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229"/>
        <w:gridCol w:w="215"/>
        <w:gridCol w:w="114"/>
        <w:gridCol w:w="115"/>
        <w:gridCol w:w="115"/>
        <w:gridCol w:w="114"/>
        <w:gridCol w:w="115"/>
        <w:gridCol w:w="229"/>
        <w:gridCol w:w="444"/>
        <w:gridCol w:w="230"/>
        <w:gridCol w:w="114"/>
        <w:gridCol w:w="115"/>
        <w:gridCol w:w="100"/>
        <w:gridCol w:w="344"/>
        <w:gridCol w:w="115"/>
        <w:gridCol w:w="229"/>
        <w:gridCol w:w="115"/>
        <w:gridCol w:w="214"/>
        <w:gridCol w:w="115"/>
        <w:gridCol w:w="115"/>
        <w:gridCol w:w="229"/>
        <w:gridCol w:w="115"/>
        <w:gridCol w:w="114"/>
        <w:gridCol w:w="215"/>
        <w:gridCol w:w="115"/>
        <w:gridCol w:w="344"/>
        <w:gridCol w:w="114"/>
        <w:gridCol w:w="115"/>
        <w:gridCol w:w="100"/>
        <w:gridCol w:w="115"/>
        <w:gridCol w:w="114"/>
        <w:gridCol w:w="115"/>
        <w:gridCol w:w="229"/>
        <w:gridCol w:w="115"/>
        <w:gridCol w:w="329"/>
        <w:gridCol w:w="115"/>
        <w:gridCol w:w="115"/>
        <w:gridCol w:w="114"/>
        <w:gridCol w:w="115"/>
        <w:gridCol w:w="115"/>
        <w:gridCol w:w="114"/>
        <w:gridCol w:w="100"/>
        <w:gridCol w:w="459"/>
        <w:gridCol w:w="229"/>
        <w:gridCol w:w="115"/>
        <w:gridCol w:w="215"/>
        <w:gridCol w:w="114"/>
        <w:gridCol w:w="115"/>
        <w:gridCol w:w="115"/>
        <w:gridCol w:w="114"/>
        <w:gridCol w:w="115"/>
        <w:gridCol w:w="100"/>
        <w:gridCol w:w="115"/>
        <w:gridCol w:w="688"/>
      </w:tblGrid>
      <w:tr w:rsidR="00AD2179" w:rsidTr="00927E21">
        <w:trPr>
          <w:trHeight w:hRule="exact" w:val="330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8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58"/>
        </w:trPr>
        <w:tc>
          <w:tcPr>
            <w:tcW w:w="10159" w:type="dxa"/>
            <w:gridSpan w:val="55"/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StyleHeader1"/>
              <w:spacing w:line="229" w:lineRule="auto"/>
              <w:jc w:val="center"/>
            </w:pPr>
            <w:r>
              <w:t xml:space="preserve">Charakterystyka energetyczna </w:t>
            </w:r>
            <w:r w:rsidR="008153BC">
              <w:t xml:space="preserve">części </w:t>
            </w:r>
            <w:r>
              <w:t>budynku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Oceniany budynek</w:t>
            </w:r>
          </w:p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875EE8">
            <w:pPr>
              <w:spacing w:line="229" w:lineRule="auto"/>
              <w:rPr>
                <w:rFonts w:ascii="Arial" w:eastAsia="Arial" w:hAnsi="Arial" w:cs="Arial"/>
                <w:b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8"/>
              </w:rPr>
              <w:t xml:space="preserve">Budynek oświaty </w:t>
            </w:r>
          </w:p>
        </w:tc>
      </w:tr>
      <w:tr w:rsidR="00AD2179" w:rsidTr="00927E21">
        <w:trPr>
          <w:trHeight w:hRule="exact" w:val="4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Przeznaczenie </w:t>
            </w:r>
            <w:r w:rsidR="00875EE8"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budynku: Użyteczność publiczna oświata </w:t>
            </w:r>
          </w:p>
        </w:tc>
        <w:tc>
          <w:tcPr>
            <w:tcW w:w="5087" w:type="dxa"/>
            <w:gridSpan w:val="30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4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Adres </w:t>
            </w:r>
            <w:r w:rsidR="00875EE8"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budynku: ul. </w:t>
            </w:r>
            <w:proofErr w:type="gramStart"/>
            <w:r w:rsidR="00875EE8"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Murarska 1 , 96-200 </w:t>
            </w:r>
            <w:proofErr w:type="gramEnd"/>
            <w:r w:rsidR="00875EE8"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Rawa Mazowiecka </w:t>
            </w:r>
          </w:p>
        </w:tc>
        <w:tc>
          <w:tcPr>
            <w:tcW w:w="5087" w:type="dxa"/>
            <w:gridSpan w:val="30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StyleNormal"/>
              <w:spacing w:line="229" w:lineRule="auto"/>
            </w:pPr>
            <w:r>
              <w:t xml:space="preserve"> /  / </w:t>
            </w:r>
          </w:p>
        </w:tc>
      </w:tr>
      <w:tr w:rsidR="00AD2179" w:rsidTr="00927E21">
        <w:trPr>
          <w:trHeight w:hRule="exact" w:val="459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 w:rsidP="00875EE8">
            <w:pPr>
              <w:pStyle w:val="StyleNormal"/>
              <w:spacing w:line="229" w:lineRule="auto"/>
            </w:pPr>
            <w:r>
              <w:t>Inwestor</w:t>
            </w:r>
            <w:r w:rsidR="00875EE8">
              <w:t xml:space="preserve">: Miasto Rawa </w:t>
            </w:r>
            <w:proofErr w:type="gramStart"/>
            <w:r w:rsidR="00875EE8">
              <w:t xml:space="preserve">Mazowiecka , </w:t>
            </w:r>
            <w:proofErr w:type="gramEnd"/>
            <w:r w:rsidR="00875EE8">
              <w:t xml:space="preserve">pl. Marsz. Józefa Piłsudskiego 5 , 96-200 Rawa Mazowiecka  </w:t>
            </w:r>
          </w:p>
        </w:tc>
        <w:tc>
          <w:tcPr>
            <w:tcW w:w="5087" w:type="dxa"/>
            <w:gridSpan w:val="30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30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8"/>
              </w:rPr>
              <w:t>Wskaźnik rocznego zapotrzebowania na nieodnawialną energię pierwotną EP [kWh/(m² · rok)]</w:t>
            </w:r>
          </w:p>
        </w:tc>
      </w:tr>
      <w:tr w:rsidR="00AD2179" w:rsidTr="00927E21">
        <w:trPr>
          <w:trHeight w:hRule="exact" w:val="100"/>
        </w:trPr>
        <w:tc>
          <w:tcPr>
            <w:tcW w:w="10159" w:type="dxa"/>
            <w:gridSpan w:val="55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705"/>
        </w:trPr>
        <w:tc>
          <w:tcPr>
            <w:tcW w:w="903" w:type="dxa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8353" w:type="dxa"/>
            <w:gridSpan w:val="51"/>
            <w:vAlign w:val="center"/>
          </w:tcPr>
          <w:p w:rsidR="00AD2179" w:rsidRDefault="00DD36B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0C9088" wp14:editId="4311B162">
                  <wp:extent cx="5330809" cy="1088116"/>
                  <wp:effectExtent l="0" t="0" r="0" b="0"/>
                  <wp:docPr id="3" name="Picture 2" descr="Image000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0809" cy="1088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" w:type="dxa"/>
            <w:gridSpan w:val="3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00"/>
        </w:trPr>
        <w:tc>
          <w:tcPr>
            <w:tcW w:w="10159" w:type="dxa"/>
            <w:gridSpan w:val="5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TableHeaderStyle"/>
              <w:spacing w:line="229" w:lineRule="auto"/>
              <w:jc w:val="right"/>
            </w:pPr>
            <w:r>
              <w:t xml:space="preserve">Wyniki dla </w:t>
            </w:r>
            <w:r w:rsidR="00270BFC">
              <w:t xml:space="preserve">części </w:t>
            </w:r>
            <w:r>
              <w:t>budynku</w:t>
            </w:r>
          </w:p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AD2179">
            <w:pPr>
              <w:pStyle w:val="TableHeaderStyle"/>
              <w:spacing w:line="229" w:lineRule="auto"/>
              <w:jc w:val="right"/>
            </w:pPr>
          </w:p>
        </w:tc>
      </w:tr>
      <w:tr w:rsidR="00AD2179" w:rsidTr="00927E21">
        <w:trPr>
          <w:trHeight w:hRule="exact" w:val="230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Geometria</w:t>
            </w:r>
          </w:p>
        </w:tc>
        <w:tc>
          <w:tcPr>
            <w:tcW w:w="5087" w:type="dxa"/>
            <w:gridSpan w:val="30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Powierzchnia użytkowa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uż</w:t>
            </w:r>
          </w:p>
          <w:p w:rsidR="00AD2179" w:rsidRDefault="00AD2179"/>
        </w:tc>
        <w:tc>
          <w:tcPr>
            <w:tcW w:w="1905" w:type="dxa"/>
            <w:gridSpan w:val="12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927E21" w:rsidP="00927E21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333,62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m²</w:t>
            </w:r>
            <w:proofErr w:type="gramEnd"/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Powierzchnia pomieszczeń o regulowanej temperaturze  (powierzchnia ogrzewana lub chłodzona)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f</w:t>
            </w:r>
          </w:p>
          <w:p w:rsidR="00AD2179" w:rsidRDefault="00AD2179"/>
        </w:tc>
        <w:tc>
          <w:tcPr>
            <w:tcW w:w="1905" w:type="dxa"/>
            <w:gridSpan w:val="12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 w:rsidP="00927E21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33</w:t>
            </w:r>
            <w:r w:rsidR="00927E21">
              <w:rPr>
                <w:rFonts w:ascii="Arial" w:eastAsia="Arial" w:hAnsi="Arial" w:cs="Arial"/>
                <w:color w:val="000000"/>
                <w:spacing w:val="-2"/>
                <w:sz w:val="16"/>
              </w:rPr>
              <w:t>3,62</w:t>
            </w:r>
          </w:p>
        </w:tc>
        <w:tc>
          <w:tcPr>
            <w:tcW w:w="803" w:type="dxa"/>
            <w:gridSpan w:val="2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m²</w:t>
            </w:r>
            <w:proofErr w:type="gramEnd"/>
          </w:p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Liczba kondygnacji budynku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kond</w:t>
            </w:r>
          </w:p>
          <w:p w:rsidR="00AD2179" w:rsidRDefault="00AD2179"/>
        </w:tc>
        <w:tc>
          <w:tcPr>
            <w:tcW w:w="1905" w:type="dxa"/>
            <w:gridSpan w:val="12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2,0</w:t>
            </w:r>
          </w:p>
        </w:tc>
        <w:tc>
          <w:tcPr>
            <w:tcW w:w="803" w:type="dxa"/>
            <w:gridSpan w:val="2"/>
            <w:tcBorders>
              <w:right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Kubatura budynku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bud</w:t>
            </w:r>
          </w:p>
          <w:p w:rsidR="00AD2179" w:rsidRDefault="00AD2179"/>
        </w:tc>
        <w:tc>
          <w:tcPr>
            <w:tcW w:w="1905" w:type="dxa"/>
            <w:gridSpan w:val="12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927E21" w:rsidP="00927E21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1843,0</w:t>
            </w:r>
          </w:p>
        </w:tc>
        <w:tc>
          <w:tcPr>
            <w:tcW w:w="803" w:type="dxa"/>
            <w:gridSpan w:val="2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m³</w:t>
            </w:r>
            <w:proofErr w:type="gramEnd"/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Kubatura pomieszczeń o regulowanej temperaturze  (ogrzewana lub chłodzona)</w:t>
            </w:r>
          </w:p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f</w:t>
            </w:r>
          </w:p>
          <w:p w:rsidR="00AD2179" w:rsidRDefault="00AD2179"/>
        </w:tc>
        <w:tc>
          <w:tcPr>
            <w:tcW w:w="1905" w:type="dxa"/>
            <w:gridSpan w:val="12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927E21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1843,0</w:t>
            </w:r>
          </w:p>
        </w:tc>
        <w:tc>
          <w:tcPr>
            <w:tcW w:w="803" w:type="dxa"/>
            <w:gridSpan w:val="2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m³</w:t>
            </w:r>
            <w:proofErr w:type="gramEnd"/>
          </w:p>
        </w:tc>
      </w:tr>
      <w:tr w:rsidR="00AD2179" w:rsidTr="00927E21">
        <w:trPr>
          <w:trHeight w:hRule="exact" w:val="2866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>
            <w:bookmarkStart w:id="0" w:name="_GoBack"/>
            <w:bookmarkEnd w:id="0"/>
          </w:p>
        </w:tc>
      </w:tr>
      <w:tr w:rsidR="00AD2179" w:rsidTr="00927E21">
        <w:trPr>
          <w:trHeight w:hRule="exact" w:val="1619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1605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30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- 1 -</w:t>
            </w:r>
          </w:p>
        </w:tc>
      </w:tr>
      <w:tr w:rsidR="00AD2179" w:rsidTr="00927E21">
        <w:trPr>
          <w:trHeight w:hRule="exact" w:val="329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9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Wskaźniki charakterystyki energetycznej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vMerge w:val="restart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Wskaźnik rocznego zapotrzebowania na nieodnawialną energię pierwotną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EP uzyskane</w:t>
            </w:r>
          </w:p>
          <w:p w:rsidR="00AD2179" w:rsidRDefault="00AD2179"/>
        </w:tc>
        <w:tc>
          <w:tcPr>
            <w:tcW w:w="1576" w:type="dxa"/>
            <w:gridSpan w:val="9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128,2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kWh/(m² · rok)</w:t>
            </w:r>
          </w:p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vMerge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vAlign w:val="center"/>
          </w:tcPr>
          <w:p w:rsidR="00AD2179" w:rsidRDefault="00AD2179"/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EP wymagane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95,0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kWh/(m² · rok)</w:t>
            </w:r>
          </w:p>
          <w:p w:rsidR="00AD2179" w:rsidRDefault="00AD2179"/>
        </w:tc>
      </w:tr>
      <w:tr w:rsidR="00AD2179" w:rsidTr="00927E21">
        <w:trPr>
          <w:trHeight w:hRule="exact" w:val="330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Wskaźnik rocznego zapotrzebowania na energię końcową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EK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115,9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kWh/(m² · rok)</w:t>
            </w:r>
          </w:p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Wskaźnik rocznego zapotrzebowania na energię użytkową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EU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84,8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kWh/(m² · rok)</w:t>
            </w:r>
          </w:p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14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>Jednostkowa wielkość emisji CO</w:t>
            </w:r>
            <w:r>
              <w:rPr>
                <w:rFonts w:eastAsia="Arial"/>
                <w:szCs w:val="16"/>
                <w:vertAlign w:val="subscript"/>
              </w:rPr>
              <w:t>2</w:t>
            </w:r>
          </w:p>
          <w:p w:rsidR="00AD2179" w:rsidRDefault="00AD2179"/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</w:t>
            </w:r>
            <w:r>
              <w:rPr>
                <w:rFonts w:eastAsia="Arial"/>
                <w:szCs w:val="16"/>
                <w:vertAlign w:val="subscript"/>
              </w:rPr>
              <w:t>CO2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0,023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t</w:t>
            </w:r>
            <w:r>
              <w:rPr>
                <w:rFonts w:eastAsia="Arial"/>
                <w:szCs w:val="16"/>
                <w:vertAlign w:val="subscript"/>
              </w:rPr>
              <w:t>CO2</w:t>
            </w:r>
            <w:r>
              <w:rPr>
                <w:rFonts w:eastAsia="Arial"/>
                <w:szCs w:val="16"/>
              </w:rPr>
              <w:t xml:space="preserve"> / (m² · rok)</w:t>
            </w:r>
          </w:p>
          <w:p w:rsidR="00AD2179" w:rsidRDefault="00AD2179"/>
        </w:tc>
      </w:tr>
      <w:tr w:rsidR="00AD2179" w:rsidTr="00927E21">
        <w:trPr>
          <w:trHeight w:hRule="exact" w:val="459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Udział odnawialnych źródeł energii w rocznym zapotrzebowaniu na energię końcową</w:t>
            </w:r>
          </w:p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U</w:t>
            </w:r>
            <w:r>
              <w:rPr>
                <w:rFonts w:eastAsia="Arial"/>
                <w:szCs w:val="16"/>
                <w:vertAlign w:val="subscript"/>
              </w:rPr>
              <w:t>oze</w:t>
            </w:r>
          </w:p>
          <w:p w:rsidR="00AD2179" w:rsidRDefault="00AD2179"/>
        </w:tc>
        <w:tc>
          <w:tcPr>
            <w:tcW w:w="1576" w:type="dxa"/>
            <w:gridSpan w:val="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0,0</w:t>
            </w:r>
          </w:p>
        </w:tc>
        <w:tc>
          <w:tcPr>
            <w:tcW w:w="1132" w:type="dxa"/>
            <w:gridSpan w:val="5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%</w:t>
            </w:r>
          </w:p>
          <w:p w:rsidR="00AD2179" w:rsidRDefault="00AD2179"/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30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Roczne zapotrzebowanie na energię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nieodnawialną energię pierwotną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p</w:t>
            </w:r>
          </w:p>
          <w:p w:rsidR="00AD2179" w:rsidRDefault="00AD2179"/>
        </w:tc>
        <w:tc>
          <w:tcPr>
            <w:tcW w:w="1576" w:type="dxa"/>
            <w:gridSpan w:val="9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43579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końcową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k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39412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użytkową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u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28814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459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14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>Roczne zapotrzebowanie na energię pomocniczą końcową dostarczaną do budynku dla systemu technicznych</w:t>
            </w:r>
          </w:p>
          <w:p w:rsidR="00AD2179" w:rsidRDefault="00AD2179"/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</w:t>
            </w:r>
            <w:r>
              <w:rPr>
                <w:rFonts w:eastAsia="Arial"/>
                <w:szCs w:val="16"/>
                <w:vertAlign w:val="subscript"/>
              </w:rPr>
              <w:t>el,pom</w:t>
            </w:r>
          </w:p>
          <w:p w:rsidR="00AD2179" w:rsidRDefault="00AD2179"/>
        </w:tc>
        <w:tc>
          <w:tcPr>
            <w:tcW w:w="1576" w:type="dxa"/>
            <w:gridSpan w:val="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161</w:t>
            </w:r>
          </w:p>
        </w:tc>
        <w:tc>
          <w:tcPr>
            <w:tcW w:w="1132" w:type="dxa"/>
            <w:gridSpan w:val="5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Obliczeniowa roczna ilość zużywanego nośnika energii lub energii przez budynek</w:t>
            </w:r>
          </w:p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4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  <w:t>System techniczny</w:t>
            </w:r>
          </w:p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  <w:t>Rodzaj nośnika energii lub energii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  <w:t>Ilość nośnika energii lub energii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  <w:t>Jednostka / (m² · rok)</w:t>
            </w:r>
          </w:p>
        </w:tc>
      </w:tr>
      <w:tr w:rsidR="00AD2179" w:rsidTr="00927E21">
        <w:trPr>
          <w:trHeight w:hRule="exact" w:val="229"/>
        </w:trPr>
        <w:tc>
          <w:tcPr>
            <w:tcW w:w="5072" w:type="dxa"/>
            <w:gridSpan w:val="2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>Ogrzewania</w:t>
            </w:r>
          </w:p>
          <w:p w:rsidR="00AD2179" w:rsidRDefault="00AD2179"/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1) Gaz ziemny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7,64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kg</w:t>
            </w:r>
          </w:p>
        </w:tc>
      </w:tr>
      <w:tr w:rsidR="00AD2179" w:rsidTr="00927E21">
        <w:trPr>
          <w:trHeight w:hRule="exact" w:val="229"/>
        </w:trPr>
        <w:tc>
          <w:tcPr>
            <w:tcW w:w="5072" w:type="dxa"/>
            <w:gridSpan w:val="2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2179" w:rsidRDefault="00AD2179"/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2) Energia elektryczna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kWh</w:t>
            </w:r>
          </w:p>
        </w:tc>
      </w:tr>
      <w:tr w:rsidR="00AD2179" w:rsidTr="00927E21">
        <w:trPr>
          <w:trHeight w:hRule="exact" w:val="230"/>
        </w:trPr>
        <w:tc>
          <w:tcPr>
            <w:tcW w:w="5072" w:type="dxa"/>
            <w:gridSpan w:val="2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>Przygotowania ciepłej wody użytkowej</w:t>
            </w:r>
          </w:p>
          <w:p w:rsidR="00AD2179" w:rsidRDefault="00AD2179"/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1) Gaz ziemny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kg</w:t>
            </w:r>
          </w:p>
        </w:tc>
      </w:tr>
      <w:tr w:rsidR="00AD2179" w:rsidTr="00927E21">
        <w:trPr>
          <w:trHeight w:hRule="exact" w:val="229"/>
        </w:trPr>
        <w:tc>
          <w:tcPr>
            <w:tcW w:w="5072" w:type="dxa"/>
            <w:gridSpan w:val="2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D2179" w:rsidRDefault="00AD2179"/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2) Energia elektryczna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kWh</w:t>
            </w:r>
          </w:p>
        </w:tc>
      </w:tr>
      <w:tr w:rsidR="00AD2179" w:rsidTr="00927E21">
        <w:trPr>
          <w:trHeight w:hRule="exact" w:val="2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>Chłodzenia</w:t>
            </w:r>
          </w:p>
          <w:p w:rsidR="00AD2179" w:rsidRDefault="00AD2179"/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------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0,00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------</w:t>
            </w:r>
          </w:p>
        </w:tc>
      </w:tr>
      <w:tr w:rsidR="00AD2179" w:rsidTr="00927E21">
        <w:trPr>
          <w:trHeight w:hRule="exact" w:val="2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>Wbudowanej instalacji oświetlenia</w:t>
            </w:r>
          </w:p>
          <w:p w:rsidR="00AD2179" w:rsidRDefault="00AD2179"/>
        </w:tc>
        <w:tc>
          <w:tcPr>
            <w:tcW w:w="2264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1) Energia elektryczna</w:t>
            </w:r>
          </w:p>
        </w:tc>
        <w:tc>
          <w:tcPr>
            <w:tcW w:w="15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0,00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kWh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58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Naglowekstrony"/>
              <w:spacing w:line="229" w:lineRule="auto"/>
            </w:pPr>
            <w:r>
              <w:rPr>
                <w:rFonts w:eastAsia="Verdana"/>
                <w:szCs w:val="16"/>
              </w:rPr>
              <w:t>Wskaźnik rocznego zapotrzebowania na energię użytkową EU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kWh/(m² · rok)</w:t>
            </w:r>
          </w:p>
        </w:tc>
      </w:tr>
      <w:tr w:rsidR="00AD2179" w:rsidTr="00927E21">
        <w:trPr>
          <w:trHeight w:hRule="exact" w:val="445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AD2179">
            <w:pPr>
              <w:pStyle w:val="Podstawowyjasniejszetlo0"/>
              <w:spacing w:line="229" w:lineRule="auto"/>
              <w:jc w:val="center"/>
            </w:pP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Ogrzewanie i wentylacja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Ciepła woda użytkowa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Chłodzenie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Oświetlenie wbudowane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Suma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[kWh/(m² · rok)]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76,3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8,4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pStyle w:val="Podstawowyjasniejszetlo"/>
              <w:spacing w:line="229" w:lineRule="auto"/>
            </w:pP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84,8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Udział [%]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90,1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9,9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pStyle w:val="Podstawowyjasniejszetlo"/>
              <w:spacing w:line="229" w:lineRule="auto"/>
            </w:pP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100</w:t>
            </w:r>
          </w:p>
        </w:tc>
      </w:tr>
      <w:tr w:rsidR="00AD2179" w:rsidTr="00927E21">
        <w:trPr>
          <w:trHeight w:hRule="exact" w:val="229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Wskaźnik rocznego zapotrzebowania na energię użytkową EU: 84,8 kWh/(m² · rok)</w:t>
            </w:r>
          </w:p>
        </w:tc>
      </w:tr>
      <w:tr w:rsidR="00AD2179" w:rsidTr="00927E21">
        <w:trPr>
          <w:trHeight w:hRule="exact" w:val="101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58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Naglowekstrony"/>
              <w:spacing w:line="229" w:lineRule="auto"/>
            </w:pPr>
            <w:r>
              <w:rPr>
                <w:rFonts w:eastAsia="Verdana"/>
                <w:szCs w:val="16"/>
              </w:rPr>
              <w:t>Wskaźnik rocznego zapotrzebowania na energię końcową EK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kWh/(m² · rok)</w:t>
            </w:r>
          </w:p>
        </w:tc>
      </w:tr>
      <w:tr w:rsidR="00AD2179" w:rsidTr="00927E21">
        <w:trPr>
          <w:trHeight w:hRule="exact" w:val="444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Rodzaj nośnika energii</w:t>
            </w:r>
          </w:p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lub energii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Ogrzewanie i wentylacja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Ciepła woda użytkowa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Chłodzenie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rPr>
                <w:rFonts w:eastAsia="Arial"/>
                <w:szCs w:val="16"/>
              </w:rPr>
              <w:t>Oświetlenie wbudowane</w:t>
            </w:r>
          </w:p>
          <w:p w:rsidR="00AD2179" w:rsidRDefault="00AD2179"/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Suma</w:t>
            </w:r>
          </w:p>
        </w:tc>
      </w:tr>
      <w:tr w:rsidR="00AD2179" w:rsidTr="00927E21">
        <w:trPr>
          <w:trHeight w:hRule="exact" w:val="244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Energia elektryczna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0,4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0,1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0,5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Gaz ziemny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101,8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13,7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115,5</w:t>
            </w:r>
          </w:p>
        </w:tc>
      </w:tr>
      <w:tr w:rsidR="00AD2179" w:rsidTr="00927E21">
        <w:trPr>
          <w:trHeight w:hRule="exact" w:val="215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1"/>
              <w:spacing w:line="229" w:lineRule="auto"/>
            </w:pPr>
            <w:r>
              <w:t>Suma [kWh/(m² · rok)]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102,2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13,8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115,9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Udział [%]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88,1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11,9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100</w:t>
            </w:r>
          </w:p>
        </w:tc>
      </w:tr>
      <w:tr w:rsidR="00AD2179" w:rsidTr="00927E21">
        <w:trPr>
          <w:trHeight w:hRule="exact" w:val="230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Wskaźnik rocznego zapotrzebowania na energię końcową EK: 115,9 kWh/(m² · rok)</w:t>
            </w:r>
          </w:p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321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- 2 -</w:t>
            </w:r>
          </w:p>
        </w:tc>
      </w:tr>
      <w:tr w:rsidR="00AD2179" w:rsidTr="00927E21">
        <w:trPr>
          <w:trHeight w:hRule="exact" w:val="330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8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Naglowekstrony"/>
              <w:spacing w:line="229" w:lineRule="auto"/>
            </w:pPr>
            <w:r>
              <w:rPr>
                <w:rFonts w:eastAsia="Verdana"/>
                <w:szCs w:val="16"/>
              </w:rPr>
              <w:t>Wskaźnik rocznego zapotrzebowania na nieodnawialną energię pierwotną EP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kWh</w:t>
            </w:r>
            <w:proofErr w:type="gramEnd"/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/(m² · rok)</w:t>
            </w:r>
          </w:p>
        </w:tc>
      </w:tr>
      <w:tr w:rsidR="00AD2179" w:rsidTr="00927E21">
        <w:trPr>
          <w:trHeight w:hRule="exact" w:val="458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Rodzaj nośnika energii</w:t>
            </w:r>
          </w:p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lub energii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Ogrzewanie i wentylacja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Ciepła woda użytkowa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Chłodzenie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rPr>
                <w:rFonts w:eastAsia="Arial"/>
                <w:szCs w:val="16"/>
              </w:rPr>
              <w:t>Oświetlenie wbudowane</w:t>
            </w:r>
          </w:p>
          <w:p w:rsidR="00AD2179" w:rsidRDefault="00AD2179"/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jasniejszetlo0"/>
              <w:spacing w:line="229" w:lineRule="auto"/>
              <w:jc w:val="center"/>
            </w:pPr>
            <w:r>
              <w:t>Suma</w:t>
            </w:r>
          </w:p>
        </w:tc>
      </w:tr>
      <w:tr w:rsidR="00AD2179" w:rsidTr="00927E21">
        <w:trPr>
          <w:trHeight w:hRule="exact" w:val="230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Energia elektryczna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0,9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0,3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1,2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Gaz ziemny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112,0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15,0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127,0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1"/>
              <w:spacing w:line="229" w:lineRule="auto"/>
            </w:pPr>
            <w:r>
              <w:t>Suma [kWh/(m² · rok)]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112,9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15,3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128,2</w:t>
            </w:r>
          </w:p>
        </w:tc>
      </w:tr>
      <w:tr w:rsidR="00AD2179" w:rsidTr="00927E21">
        <w:trPr>
          <w:trHeight w:hRule="exact" w:val="229"/>
        </w:trPr>
        <w:tc>
          <w:tcPr>
            <w:tcW w:w="282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Udział [%]</w:t>
            </w:r>
          </w:p>
        </w:tc>
        <w:tc>
          <w:tcPr>
            <w:tcW w:w="146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88,1</w:t>
            </w:r>
          </w:p>
        </w:tc>
        <w:tc>
          <w:tcPr>
            <w:tcW w:w="147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11,9</w:t>
            </w:r>
          </w:p>
        </w:tc>
        <w:tc>
          <w:tcPr>
            <w:tcW w:w="146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6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0,0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100</w:t>
            </w:r>
          </w:p>
        </w:tc>
      </w:tr>
      <w:tr w:rsidR="00AD2179" w:rsidTr="00927E21">
        <w:trPr>
          <w:trHeight w:hRule="exact" w:val="215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Wskaźnik rocznego zapotrzebowania na energię pierwotną EP: 128,2 kWh/(m² · rok)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 xml:space="preserve">Roczne zapotrzebowanie na energię dla systemów ogrzewania i wentylacji 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pierwotną przez system ogrzewania i wentylacji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p,H</w:t>
            </w:r>
          </w:p>
          <w:p w:rsidR="00AD2179" w:rsidRDefault="00AD2179"/>
        </w:tc>
        <w:tc>
          <w:tcPr>
            <w:tcW w:w="1576" w:type="dxa"/>
            <w:gridSpan w:val="9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38388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końcową dostarczoną przez system ogrzewania i wentylacji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k,H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34609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343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użytkową do ogrzewania i wentylacji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H,nd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25955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445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14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rPr>
                <w:rFonts w:eastAsia="Arial"/>
                <w:szCs w:val="16"/>
              </w:rPr>
              <w:t xml:space="preserve">Roczne zapotrzebowanie na energię pomocniczą końcową dostarczaną dla systemu ogrzewania i wentylacji </w:t>
            </w:r>
          </w:p>
          <w:p w:rsidR="00AD2179" w:rsidRDefault="00AD2179"/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</w:t>
            </w:r>
            <w:r>
              <w:rPr>
                <w:rFonts w:eastAsia="Arial"/>
                <w:szCs w:val="16"/>
                <w:vertAlign w:val="subscript"/>
              </w:rPr>
              <w:t>el,pom,H</w:t>
            </w:r>
          </w:p>
          <w:p w:rsidR="00AD2179" w:rsidRDefault="00AD2179"/>
        </w:tc>
        <w:tc>
          <w:tcPr>
            <w:tcW w:w="1576" w:type="dxa"/>
            <w:gridSpan w:val="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127</w:t>
            </w:r>
          </w:p>
        </w:tc>
        <w:tc>
          <w:tcPr>
            <w:tcW w:w="1132" w:type="dxa"/>
            <w:gridSpan w:val="5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229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Sprawność elementów składowych systemu ogrzewania i wentylacji</w:t>
            </w:r>
          </w:p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673"/>
        </w:trPr>
        <w:tc>
          <w:tcPr>
            <w:tcW w:w="180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2"/>
              <w:spacing w:line="229" w:lineRule="auto"/>
              <w:jc w:val="center"/>
            </w:pPr>
            <w:r>
              <w:t>Elementy składowe systemu</w:t>
            </w:r>
          </w:p>
        </w:tc>
        <w:tc>
          <w:tcPr>
            <w:tcW w:w="7107" w:type="dxa"/>
            <w:gridSpan w:val="4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Opis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</w:t>
            </w:r>
          </w:p>
        </w:tc>
      </w:tr>
      <w:tr w:rsidR="00AD2179" w:rsidTr="00927E21">
        <w:trPr>
          <w:trHeight w:hRule="exact" w:val="230"/>
        </w:trPr>
        <w:tc>
          <w:tcPr>
            <w:tcW w:w="180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Wytwarzanie ciepła</w:t>
            </w:r>
          </w:p>
        </w:tc>
        <w:tc>
          <w:tcPr>
            <w:tcW w:w="7107" w:type="dxa"/>
            <w:gridSpan w:val="4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Piece olejowe lub gazowe pomieszczeniowe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0.84</w:t>
            </w:r>
          </w:p>
        </w:tc>
      </w:tr>
      <w:tr w:rsidR="00AD2179" w:rsidTr="00927E21">
        <w:trPr>
          <w:trHeight w:hRule="exact" w:val="401"/>
        </w:trPr>
        <w:tc>
          <w:tcPr>
            <w:tcW w:w="180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Przesył ciepła</w:t>
            </w:r>
          </w:p>
        </w:tc>
        <w:tc>
          <w:tcPr>
            <w:tcW w:w="7107" w:type="dxa"/>
            <w:gridSpan w:val="4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Ogrzewanie centralne wodne z lokalnego zródła ciepła usytuowanego w ogrzewanym budynku z zaizolowanymi przewodami, armaturą i urządzeniami, które są zainstalowane w przestrzeni ogrzewanej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0.96</w:t>
            </w:r>
          </w:p>
        </w:tc>
      </w:tr>
      <w:tr w:rsidR="00AD2179" w:rsidTr="00927E21">
        <w:trPr>
          <w:trHeight w:hRule="exact" w:val="229"/>
        </w:trPr>
        <w:tc>
          <w:tcPr>
            <w:tcW w:w="180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Akumulacja ciepła</w:t>
            </w:r>
          </w:p>
        </w:tc>
        <w:tc>
          <w:tcPr>
            <w:tcW w:w="7107" w:type="dxa"/>
            <w:gridSpan w:val="4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System ogrzewania bez zasobnika ciepła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1.00</w:t>
            </w:r>
          </w:p>
        </w:tc>
      </w:tr>
      <w:tr w:rsidR="00AD2179" w:rsidTr="00927E21">
        <w:trPr>
          <w:trHeight w:hRule="exact" w:val="587"/>
        </w:trPr>
        <w:tc>
          <w:tcPr>
            <w:tcW w:w="180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Regulacja i wykorzystanie ciepła</w:t>
            </w:r>
          </w:p>
        </w:tc>
        <w:tc>
          <w:tcPr>
            <w:tcW w:w="7107" w:type="dxa"/>
            <w:gridSpan w:val="4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Ogrzewanie wodne z grzejnikami członowymi lub płytowymi w przypadku regulacji centralnej i miejscowej z zaworem termostatycznym o działaniu proporcjonalno-całkującym PI z funkcjami adaptacyjną i optymalizującą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0.93</w:t>
            </w:r>
          </w:p>
        </w:tc>
      </w:tr>
      <w:tr w:rsidR="00AD2179" w:rsidTr="00927E21">
        <w:trPr>
          <w:trHeight w:hRule="exact" w:val="101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Roczne zapotrzebowanie na energię dla systemów przygotowania ciepłej wody użytkowej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pierwotną przez systemy przygotowania ciepłej wody użytkowej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p,W</w:t>
            </w:r>
          </w:p>
          <w:p w:rsidR="00AD2179" w:rsidRDefault="00AD2179"/>
        </w:tc>
        <w:tc>
          <w:tcPr>
            <w:tcW w:w="1576" w:type="dxa"/>
            <w:gridSpan w:val="9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5191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końcową dostarczoną przez system przygotowania ciepłej wody użytkowej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k,W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4642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użytkową do przygotowania c.w.u.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W,nd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2859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459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14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pomocniczą końcową dostarczaną dla systemu przygotowania ciepłej wody użytkowej</w:t>
            </w:r>
          </w:p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</w:t>
            </w:r>
            <w:r>
              <w:rPr>
                <w:rFonts w:eastAsia="Arial"/>
                <w:szCs w:val="16"/>
                <w:vertAlign w:val="subscript"/>
              </w:rPr>
              <w:t>el,pom,W</w:t>
            </w:r>
          </w:p>
          <w:p w:rsidR="00AD2179" w:rsidRDefault="00AD2179"/>
        </w:tc>
        <w:tc>
          <w:tcPr>
            <w:tcW w:w="1576" w:type="dxa"/>
            <w:gridSpan w:val="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34</w:t>
            </w:r>
          </w:p>
        </w:tc>
        <w:tc>
          <w:tcPr>
            <w:tcW w:w="1132" w:type="dxa"/>
            <w:gridSpan w:val="5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823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- 3 -</w:t>
            </w:r>
          </w:p>
        </w:tc>
      </w:tr>
      <w:tr w:rsidR="00AD2179" w:rsidTr="00927E21">
        <w:trPr>
          <w:trHeight w:hRule="exact" w:val="315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73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Sprawności elementów składowych systemu przygotowania ciepłej wody użytkowej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688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Elementy składowe systemu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Opis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</w:t>
            </w:r>
          </w:p>
        </w:tc>
      </w:tr>
      <w:tr w:rsidR="00AD2179" w:rsidTr="00927E21">
        <w:trPr>
          <w:trHeight w:hRule="exact" w:val="229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Wytwarzanie ciepła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Kotły kondensacyjne, opalane gazem ziemnym lub olejem opałowym lekkim o mocy powyżej 50 kW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0.88</w:t>
            </w:r>
          </w:p>
        </w:tc>
      </w:tr>
      <w:tr w:rsidR="00AD2179" w:rsidTr="00927E21">
        <w:trPr>
          <w:trHeight w:hRule="exact" w:val="573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Przesył ciepła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Centralne podgrzewanie wody - systemy z obiegami cyrkulacyjnymi z ograniczeniem czasu pracy, z pionami instalacyjnymi i zaizolowanymi przewodami rozprowadzajacymi. Liczba punktów poboru ciepłej wody powyżej 30 do 100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0.70</w:t>
            </w:r>
          </w:p>
        </w:tc>
      </w:tr>
      <w:tr w:rsidR="00AD2179" w:rsidTr="00927E21">
        <w:trPr>
          <w:trHeight w:hRule="exact" w:val="229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Akumulacja ciepła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System przygotowania ciepłej wody użytkowej bez zasobnika ciepłej wody użytkowej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1.00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Roczne zapotrzebowanie na energię dla systemów chłodzenia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pierwotną przez systemy chłodzenia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p,C</w:t>
            </w:r>
          </w:p>
          <w:p w:rsidR="00AD2179" w:rsidRDefault="00AD2179"/>
        </w:tc>
        <w:tc>
          <w:tcPr>
            <w:tcW w:w="1576" w:type="dxa"/>
            <w:gridSpan w:val="9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końcową dostarczoną przez system chłodzenia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k,C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użytkową do chłodzenia</w:t>
            </w:r>
          </w:p>
        </w:tc>
        <w:tc>
          <w:tcPr>
            <w:tcW w:w="2379" w:type="dxa"/>
            <w:gridSpan w:val="16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C,nd</w:t>
            </w:r>
          </w:p>
          <w:p w:rsidR="00AD2179" w:rsidRDefault="00AD2179"/>
        </w:tc>
        <w:tc>
          <w:tcPr>
            <w:tcW w:w="1576" w:type="dxa"/>
            <w:gridSpan w:val="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</w:t>
            </w:r>
          </w:p>
        </w:tc>
        <w:tc>
          <w:tcPr>
            <w:tcW w:w="1132" w:type="dxa"/>
            <w:gridSpan w:val="5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458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14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pomocniczą końcową dostarczaną dla systemu chłodzenia</w:t>
            </w:r>
          </w:p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E</w:t>
            </w:r>
            <w:r>
              <w:rPr>
                <w:rFonts w:eastAsia="Arial"/>
                <w:szCs w:val="16"/>
                <w:vertAlign w:val="subscript"/>
              </w:rPr>
              <w:t>el,pom,C</w:t>
            </w:r>
          </w:p>
          <w:p w:rsidR="00AD2179" w:rsidRDefault="00AD2179"/>
        </w:tc>
        <w:tc>
          <w:tcPr>
            <w:tcW w:w="1576" w:type="dxa"/>
            <w:gridSpan w:val="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</w:t>
            </w:r>
          </w:p>
        </w:tc>
        <w:tc>
          <w:tcPr>
            <w:tcW w:w="1132" w:type="dxa"/>
            <w:gridSpan w:val="5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100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Sprawności elementów składowych systemu chłodzenia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673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Elementy składowe systemu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Opis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</w:t>
            </w:r>
          </w:p>
        </w:tc>
      </w:tr>
      <w:tr w:rsidR="00AD2179" w:rsidTr="00927E21">
        <w:trPr>
          <w:trHeight w:hRule="exact" w:val="229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Wytwarzanie chłodu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------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</w:t>
            </w:r>
          </w:p>
        </w:tc>
      </w:tr>
      <w:tr w:rsidR="00AD2179" w:rsidTr="00927E21">
        <w:trPr>
          <w:trHeight w:hRule="exact" w:val="230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Przesył chłodu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------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</w:t>
            </w:r>
          </w:p>
        </w:tc>
      </w:tr>
      <w:tr w:rsidR="00AD2179" w:rsidTr="00927E21">
        <w:trPr>
          <w:trHeight w:hRule="exact" w:val="229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Akumulacja chłodu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------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</w:t>
            </w:r>
          </w:p>
        </w:tc>
      </w:tr>
      <w:tr w:rsidR="00AD2179" w:rsidTr="00927E21">
        <w:trPr>
          <w:trHeight w:hRule="exact" w:val="458"/>
        </w:trPr>
        <w:tc>
          <w:tcPr>
            <w:tcW w:w="169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Regulacja i wykorzystanie chłodu</w:t>
            </w:r>
          </w:p>
        </w:tc>
        <w:tc>
          <w:tcPr>
            <w:tcW w:w="7221" w:type="dxa"/>
            <w:gridSpan w:val="4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Podstawowyzramka"/>
              <w:spacing w:line="229" w:lineRule="auto"/>
            </w:pPr>
            <w:r>
              <w:t>------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Roczne zapotrzebowanie na energię dla systemów wbudowanej instalacji oświetlenia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pierwotną dostarczoną dla systemu wbudowanej instalacji oświetlenia</w:t>
            </w:r>
          </w:p>
        </w:tc>
        <w:tc>
          <w:tcPr>
            <w:tcW w:w="2379" w:type="dxa"/>
            <w:gridSpan w:val="16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p,L</w:t>
            </w:r>
          </w:p>
          <w:p w:rsidR="00AD2179" w:rsidRDefault="00AD2179"/>
        </w:tc>
        <w:tc>
          <w:tcPr>
            <w:tcW w:w="1576" w:type="dxa"/>
            <w:gridSpan w:val="9"/>
            <w:tcBorders>
              <w:top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29" w:type="dxa"/>
            </w:tcMar>
            <w:vAlign w:val="center"/>
          </w:tcPr>
          <w:p w:rsidR="00AD2179" w:rsidRDefault="00DD36B8">
            <w:pPr>
              <w:pStyle w:val="Podstawowyjasniejszetlo"/>
              <w:spacing w:line="229" w:lineRule="auto"/>
            </w:pPr>
            <w:r>
              <w:t>Roczne zapotrzebowanie na energię końcową dostarczoną dla systemu wbudowanej instalacji oświetlenia</w:t>
            </w:r>
          </w:p>
        </w:tc>
        <w:tc>
          <w:tcPr>
            <w:tcW w:w="2379" w:type="dxa"/>
            <w:gridSpan w:val="16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Q</w:t>
            </w:r>
            <w:r>
              <w:rPr>
                <w:rFonts w:eastAsia="Arial"/>
                <w:szCs w:val="16"/>
                <w:vertAlign w:val="subscript"/>
              </w:rPr>
              <w:t>k,L</w:t>
            </w:r>
          </w:p>
          <w:p w:rsidR="00AD2179" w:rsidRDefault="00AD2179"/>
        </w:tc>
        <w:tc>
          <w:tcPr>
            <w:tcW w:w="1576" w:type="dxa"/>
            <w:gridSpan w:val="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</w:t>
            </w:r>
          </w:p>
        </w:tc>
        <w:tc>
          <w:tcPr>
            <w:tcW w:w="1132" w:type="dxa"/>
            <w:gridSpan w:val="5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kWh/rok</w:t>
            </w:r>
          </w:p>
          <w:p w:rsidR="00AD2179" w:rsidRDefault="00AD2179"/>
        </w:tc>
      </w:tr>
      <w:tr w:rsidR="00AD2179" w:rsidTr="00927E21">
        <w:trPr>
          <w:trHeight w:hRule="exact" w:val="114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30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 xml:space="preserve">Przegrody nieprzezroczyste 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344"/>
        </w:trPr>
        <w:tc>
          <w:tcPr>
            <w:tcW w:w="1461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2150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Opis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A </w:t>
            </w:r>
          </w:p>
          <w:p w:rsidR="00AD2179" w:rsidRDefault="00AD2179"/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%A</w:t>
            </w:r>
          </w:p>
        </w:tc>
        <w:tc>
          <w:tcPr>
            <w:tcW w:w="2479" w:type="dxa"/>
            <w:gridSpan w:val="16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Współczynik przenikania ciepła przegrody U (W/m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k)</w:t>
            </w:r>
          </w:p>
          <w:p w:rsidR="00AD2179" w:rsidRDefault="00AD2179"/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T</w:t>
            </w:r>
          </w:p>
          <w:p w:rsidR="00AD2179" w:rsidRDefault="00AD2179"/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%Φ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T</w:t>
            </w:r>
          </w:p>
          <w:p w:rsidR="00AD2179" w:rsidRDefault="00AD2179"/>
        </w:tc>
      </w:tr>
      <w:tr w:rsidR="00AD2179" w:rsidTr="00927E21">
        <w:trPr>
          <w:trHeight w:hRule="exact" w:val="114"/>
        </w:trPr>
        <w:tc>
          <w:tcPr>
            <w:tcW w:w="1461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2150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017" w:type="dxa"/>
            <w:gridSpan w:val="6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</w:p>
          <w:p w:rsidR="00AD2179" w:rsidRDefault="00AD2179"/>
        </w:tc>
        <w:tc>
          <w:tcPr>
            <w:tcW w:w="1017" w:type="dxa"/>
            <w:gridSpan w:val="6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% </w:t>
            </w:r>
          </w:p>
          <w:p w:rsidR="00AD2179" w:rsidRDefault="00AD2179"/>
        </w:tc>
        <w:tc>
          <w:tcPr>
            <w:tcW w:w="2479" w:type="dxa"/>
            <w:gridSpan w:val="16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017" w:type="dxa"/>
            <w:gridSpan w:val="7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W </w:t>
            </w:r>
          </w:p>
          <w:p w:rsidR="00AD2179" w:rsidRDefault="00AD2179"/>
        </w:tc>
        <w:tc>
          <w:tcPr>
            <w:tcW w:w="1018" w:type="dxa"/>
            <w:gridSpan w:val="4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% </w:t>
            </w:r>
          </w:p>
          <w:p w:rsidR="00AD2179" w:rsidRDefault="00AD2179"/>
        </w:tc>
      </w:tr>
      <w:tr w:rsidR="00AD2179" w:rsidTr="00927E21">
        <w:trPr>
          <w:trHeight w:hRule="exact" w:val="230"/>
        </w:trPr>
        <w:tc>
          <w:tcPr>
            <w:tcW w:w="1461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2150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017" w:type="dxa"/>
            <w:gridSpan w:val="6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017" w:type="dxa"/>
            <w:gridSpan w:val="6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232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Uzyskany</w:t>
            </w:r>
          </w:p>
        </w:tc>
        <w:tc>
          <w:tcPr>
            <w:tcW w:w="1247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Wymagany</w:t>
            </w:r>
          </w:p>
        </w:tc>
        <w:tc>
          <w:tcPr>
            <w:tcW w:w="1017" w:type="dxa"/>
            <w:gridSpan w:val="7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018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</w:tr>
      <w:tr w:rsidR="00AD2179" w:rsidTr="00927E21">
        <w:trPr>
          <w:trHeight w:hRule="exact" w:val="229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SZ (przy 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≥ 16°C)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SZ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322,18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12,87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0,20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0,20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3328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26,79</w:t>
            </w:r>
          </w:p>
        </w:tc>
      </w:tr>
      <w:tr w:rsidR="00AD2179" w:rsidTr="00927E21">
        <w:trPr>
          <w:trHeight w:hRule="exact" w:val="229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SZ (przy 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&lt; 8°C)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SZ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336,15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13,42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0,20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1605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12,93</w:t>
            </w:r>
          </w:p>
        </w:tc>
      </w:tr>
      <w:tr w:rsidR="00AD2179" w:rsidTr="00927E21">
        <w:trPr>
          <w:trHeight w:hRule="exact" w:val="416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SW (przy Δt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&lt; 8°C)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SW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448,50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17,91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bez wymagań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891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7,17</w:t>
            </w:r>
          </w:p>
        </w:tc>
      </w:tr>
      <w:tr w:rsidR="00AD2179" w:rsidTr="00927E21">
        <w:trPr>
          <w:trHeight w:hRule="exact" w:val="415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SW (pom. ogrz./nieogrz.)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SW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69,19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2,76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0,30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193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1,56</w:t>
            </w:r>
          </w:p>
        </w:tc>
      </w:tr>
      <w:tr w:rsidR="00AD2179" w:rsidTr="00927E21">
        <w:trPr>
          <w:trHeight w:hRule="exact" w:val="229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D (przy 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≥ 16°C)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D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416,31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16,62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0,15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0,15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3440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27,70</w:t>
            </w:r>
          </w:p>
        </w:tc>
      </w:tr>
      <w:tr w:rsidR="00AD2179" w:rsidTr="00927E21">
        <w:trPr>
          <w:trHeight w:hRule="exact" w:val="244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ST (przy 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≥ 16°C)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ST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400,95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16,01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0,25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0,25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2680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21,58</w:t>
            </w:r>
          </w:p>
        </w:tc>
      </w:tr>
      <w:tr w:rsidR="00AD2179" w:rsidTr="00927E21">
        <w:trPr>
          <w:trHeight w:hRule="exact" w:val="229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ST (przy Δt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≥ 8°C)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ST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15,35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0,61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0,25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79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0,64</w:t>
            </w:r>
          </w:p>
        </w:tc>
      </w:tr>
      <w:tr w:rsidR="00AD2179" w:rsidTr="00927E21">
        <w:trPr>
          <w:trHeight w:hRule="exact" w:val="229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PG (przy 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&lt; 8°C)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PG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417,73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16,68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0,30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1,50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-1096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-8,83</w:t>
            </w:r>
          </w:p>
        </w:tc>
      </w:tr>
      <w:tr w:rsidR="00AD2179" w:rsidTr="00927E21">
        <w:trPr>
          <w:trHeight w:hRule="exact" w:val="230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DW</w:t>
            </w:r>
          </w:p>
          <w:p w:rsidR="00AD2179" w:rsidRDefault="00AD2179"/>
        </w:tc>
        <w:tc>
          <w:tcPr>
            <w:tcW w:w="2150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DW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42,80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1,71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1,30</w:t>
            </w: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bez wymagań</w:t>
            </w: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0,65</w:t>
            </w:r>
          </w:p>
        </w:tc>
      </w:tr>
      <w:tr w:rsidR="00AD2179" w:rsidTr="00927E21">
        <w:trPr>
          <w:trHeight w:hRule="exact" w:val="315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- 4 -</w:t>
            </w:r>
          </w:p>
        </w:tc>
      </w:tr>
      <w:tr w:rsidR="00AD2179" w:rsidTr="00927E21">
        <w:trPr>
          <w:trHeight w:hRule="exact" w:val="330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8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3611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Razem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2469,17</w:t>
            </w:r>
          </w:p>
        </w:tc>
        <w:tc>
          <w:tcPr>
            <w:tcW w:w="101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98,60</w:t>
            </w:r>
          </w:p>
        </w:tc>
        <w:tc>
          <w:tcPr>
            <w:tcW w:w="123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11201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90,18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 xml:space="preserve">Przegrody przezroczyste 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344"/>
        </w:trPr>
        <w:tc>
          <w:tcPr>
            <w:tcW w:w="13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1805" w:type="dxa"/>
            <w:gridSpan w:val="1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Opis</w:t>
            </w:r>
          </w:p>
        </w:tc>
        <w:tc>
          <w:tcPr>
            <w:tcW w:w="803" w:type="dxa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A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%A</w:t>
            </w:r>
          </w:p>
        </w:tc>
        <w:tc>
          <w:tcPr>
            <w:tcW w:w="2249" w:type="dxa"/>
            <w:gridSpan w:val="14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Współczynik przenikania ciepła przegrody U (W/m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k)</w:t>
            </w:r>
          </w:p>
          <w:p w:rsidR="00AD2179" w:rsidRDefault="00AD2179"/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n</w:t>
            </w:r>
          </w:p>
          <w:p w:rsidR="00AD2179" w:rsidRDefault="00AD2179"/>
        </w:tc>
        <w:tc>
          <w:tcPr>
            <w:tcW w:w="688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T</w:t>
            </w:r>
          </w:p>
          <w:p w:rsidR="00AD2179" w:rsidRDefault="00AD2179"/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%Φ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T</w:t>
            </w:r>
          </w:p>
          <w:p w:rsidR="00AD2179" w:rsidRDefault="00AD2179"/>
        </w:tc>
      </w:tr>
      <w:tr w:rsidR="00AD2179" w:rsidTr="00927E21">
        <w:trPr>
          <w:trHeight w:hRule="exact" w:val="115"/>
        </w:trPr>
        <w:tc>
          <w:tcPr>
            <w:tcW w:w="13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805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803" w:type="dxa"/>
            <w:gridSpan w:val="4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perscript"/>
              </w:rPr>
              <w:t>2</w:t>
            </w:r>
          </w:p>
          <w:p w:rsidR="00AD2179" w:rsidRDefault="00AD2179"/>
        </w:tc>
        <w:tc>
          <w:tcPr>
            <w:tcW w:w="788" w:type="dxa"/>
            <w:gridSpan w:val="5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%</w:t>
            </w:r>
          </w:p>
          <w:p w:rsidR="00AD2179" w:rsidRDefault="00AD2179"/>
        </w:tc>
        <w:tc>
          <w:tcPr>
            <w:tcW w:w="2249" w:type="dxa"/>
            <w:gridSpan w:val="14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673" w:type="dxa"/>
            <w:gridSpan w:val="6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  <w:p w:rsidR="00AD2179" w:rsidRDefault="00AD2179"/>
        </w:tc>
        <w:tc>
          <w:tcPr>
            <w:tcW w:w="688" w:type="dxa"/>
            <w:gridSpan w:val="2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  <w:p w:rsidR="00AD2179" w:rsidRDefault="00AD2179"/>
        </w:tc>
        <w:tc>
          <w:tcPr>
            <w:tcW w:w="903" w:type="dxa"/>
            <w:gridSpan w:val="7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W/K</w:t>
            </w:r>
          </w:p>
          <w:p w:rsidR="00AD2179" w:rsidRDefault="00AD2179"/>
        </w:tc>
        <w:tc>
          <w:tcPr>
            <w:tcW w:w="903" w:type="dxa"/>
            <w:gridSpan w:val="3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%</w:t>
            </w:r>
          </w:p>
          <w:p w:rsidR="00AD2179" w:rsidRDefault="00AD2179"/>
        </w:tc>
      </w:tr>
      <w:tr w:rsidR="00AD2179" w:rsidTr="00927E21">
        <w:trPr>
          <w:trHeight w:hRule="exact" w:val="229"/>
        </w:trPr>
        <w:tc>
          <w:tcPr>
            <w:tcW w:w="13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805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803" w:type="dxa"/>
            <w:gridSpan w:val="4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788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1117" w:type="dxa"/>
            <w:gridSpan w:val="7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Uzyskany</w:t>
            </w:r>
          </w:p>
        </w:tc>
        <w:tc>
          <w:tcPr>
            <w:tcW w:w="1132" w:type="dxa"/>
            <w:gridSpan w:val="7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Wymagany</w:t>
            </w:r>
          </w:p>
        </w:tc>
        <w:tc>
          <w:tcPr>
            <w:tcW w:w="673" w:type="dxa"/>
            <w:gridSpan w:val="6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68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903" w:type="dxa"/>
            <w:gridSpan w:val="7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903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</w:tr>
      <w:tr w:rsidR="00AD2179" w:rsidTr="00927E21">
        <w:trPr>
          <w:trHeight w:hRule="exact" w:val="229"/>
        </w:trPr>
        <w:tc>
          <w:tcPr>
            <w:tcW w:w="13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OZ</w:t>
            </w:r>
          </w:p>
          <w:p w:rsidR="00AD2179" w:rsidRDefault="00AD2179"/>
        </w:tc>
        <w:tc>
          <w:tcPr>
            <w:tcW w:w="1805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OZ</w:t>
            </w:r>
          </w:p>
        </w:tc>
        <w:tc>
          <w:tcPr>
            <w:tcW w:w="8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9,04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0,36</w:t>
            </w:r>
          </w:p>
        </w:tc>
        <w:tc>
          <w:tcPr>
            <w:tcW w:w="11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11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bez wymagań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0,70</w:t>
            </w:r>
          </w:p>
        </w:tc>
        <w:tc>
          <w:tcPr>
            <w:tcW w:w="6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164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1,32</w:t>
            </w:r>
          </w:p>
        </w:tc>
      </w:tr>
      <w:tr w:rsidR="00AD2179" w:rsidTr="00927E21">
        <w:trPr>
          <w:trHeight w:hRule="exact" w:val="416"/>
        </w:trPr>
        <w:tc>
          <w:tcPr>
            <w:tcW w:w="13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OZ (przy t</w:t>
            </w:r>
            <w:r>
              <w:rPr>
                <w:rFonts w:eastAsia="Arial"/>
                <w:szCs w:val="16"/>
                <w:vertAlign w:val="subscript"/>
              </w:rPr>
              <w:t>i</w:t>
            </w:r>
            <w:r>
              <w:rPr>
                <w:rFonts w:eastAsia="Arial"/>
                <w:szCs w:val="16"/>
              </w:rPr>
              <w:t> ≥ 16°C)</w:t>
            </w:r>
          </w:p>
          <w:p w:rsidR="00AD2179" w:rsidRDefault="00AD2179"/>
        </w:tc>
        <w:tc>
          <w:tcPr>
            <w:tcW w:w="1805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OZ</w:t>
            </w:r>
          </w:p>
        </w:tc>
        <w:tc>
          <w:tcPr>
            <w:tcW w:w="8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22,50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11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11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0,70</w:t>
            </w:r>
          </w:p>
        </w:tc>
        <w:tc>
          <w:tcPr>
            <w:tcW w:w="6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912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7,34</w:t>
            </w:r>
          </w:p>
        </w:tc>
      </w:tr>
      <w:tr w:rsidR="00AD2179" w:rsidTr="00927E21">
        <w:trPr>
          <w:trHeight w:hRule="exact" w:val="229"/>
        </w:trPr>
        <w:tc>
          <w:tcPr>
            <w:tcW w:w="13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DZ</w:t>
            </w:r>
          </w:p>
          <w:p w:rsidR="00AD2179" w:rsidRDefault="00AD2179"/>
        </w:tc>
        <w:tc>
          <w:tcPr>
            <w:tcW w:w="1805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DZ</w:t>
            </w:r>
          </w:p>
        </w:tc>
        <w:tc>
          <w:tcPr>
            <w:tcW w:w="8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3,60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0,14</w:t>
            </w:r>
          </w:p>
        </w:tc>
        <w:tc>
          <w:tcPr>
            <w:tcW w:w="11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1,30</w:t>
            </w:r>
          </w:p>
        </w:tc>
        <w:tc>
          <w:tcPr>
            <w:tcW w:w="11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bez wymagań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0,70</w:t>
            </w:r>
          </w:p>
        </w:tc>
        <w:tc>
          <w:tcPr>
            <w:tcW w:w="6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144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1,16</w:t>
            </w:r>
          </w:p>
        </w:tc>
      </w:tr>
      <w:tr w:rsidR="00AD2179" w:rsidTr="00927E21">
        <w:trPr>
          <w:trHeight w:hRule="exact" w:val="344"/>
        </w:trPr>
        <w:tc>
          <w:tcPr>
            <w:tcW w:w="3152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Razem</w:t>
            </w:r>
          </w:p>
        </w:tc>
        <w:tc>
          <w:tcPr>
            <w:tcW w:w="8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35,14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1,40</w:t>
            </w:r>
          </w:p>
        </w:tc>
        <w:tc>
          <w:tcPr>
            <w:tcW w:w="111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1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6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1219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9,82</w:t>
            </w:r>
          </w:p>
        </w:tc>
      </w:tr>
      <w:tr w:rsidR="00AD2179" w:rsidTr="00927E21">
        <w:trPr>
          <w:trHeight w:hRule="exact" w:val="100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866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65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293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278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- 5 -</w:t>
            </w:r>
          </w:p>
        </w:tc>
      </w:tr>
      <w:tr w:rsidR="00AD2179" w:rsidTr="00927E21">
        <w:trPr>
          <w:trHeight w:hRule="exact" w:val="330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8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58"/>
        </w:trPr>
        <w:tc>
          <w:tcPr>
            <w:tcW w:w="10159" w:type="dxa"/>
            <w:gridSpan w:val="55"/>
            <w:shd w:val="clear" w:color="auto" w:fill="auto"/>
            <w:tcMar>
              <w:left w:w="29" w:type="dxa"/>
              <w:right w:w="29" w:type="dxa"/>
            </w:tcMar>
          </w:tcPr>
          <w:p w:rsidR="00AD2179" w:rsidRDefault="00DD36B8">
            <w:pPr>
              <w:pStyle w:val="TableHeaderStyle"/>
              <w:spacing w:line="229" w:lineRule="auto"/>
              <w:jc w:val="right"/>
            </w:pPr>
            <w:r>
              <w:t>Wynik dla stref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Strefa ogrzewana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Strefa:</w:t>
            </w:r>
          </w:p>
        </w:tc>
        <w:tc>
          <w:tcPr>
            <w:tcW w:w="5087" w:type="dxa"/>
            <w:gridSpan w:val="30"/>
            <w:tcBorders>
              <w:top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Strefa CE</w:t>
            </w:r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Powierzchnia użytkowa strefy</w:t>
            </w:r>
          </w:p>
        </w:tc>
        <w:tc>
          <w:tcPr>
            <w:tcW w:w="1017" w:type="dxa"/>
            <w:gridSpan w:val="7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uż,s</w:t>
            </w:r>
          </w:p>
          <w:p w:rsidR="00AD2179" w:rsidRDefault="00AD2179"/>
        </w:tc>
        <w:tc>
          <w:tcPr>
            <w:tcW w:w="3052" w:type="dxa"/>
            <w:gridSpan w:val="1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321467" w:rsidP="00287016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333,62</w:t>
            </w:r>
          </w:p>
        </w:tc>
        <w:tc>
          <w:tcPr>
            <w:tcW w:w="1018" w:type="dxa"/>
            <w:gridSpan w:val="4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m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perscript"/>
              </w:rPr>
              <w:t>2</w:t>
            </w:r>
          </w:p>
          <w:p w:rsidR="00AD2179" w:rsidRDefault="00AD2179"/>
        </w:tc>
      </w:tr>
      <w:tr w:rsidR="00AD2179" w:rsidTr="00927E21">
        <w:trPr>
          <w:trHeight w:hRule="exact" w:val="330"/>
        </w:trPr>
        <w:tc>
          <w:tcPr>
            <w:tcW w:w="5072" w:type="dxa"/>
            <w:gridSpan w:val="25"/>
            <w:tcBorders>
              <w:lef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Powierzchnia stref o regulowanej temperaturze powietrza</w:t>
            </w:r>
          </w:p>
        </w:tc>
        <w:tc>
          <w:tcPr>
            <w:tcW w:w="1017" w:type="dxa"/>
            <w:gridSpan w:val="7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f,s</w:t>
            </w:r>
          </w:p>
          <w:p w:rsidR="00AD2179" w:rsidRDefault="00AD2179"/>
        </w:tc>
        <w:tc>
          <w:tcPr>
            <w:tcW w:w="3052" w:type="dxa"/>
            <w:gridSpan w:val="19"/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321467" w:rsidP="00321467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333,62</w:t>
            </w:r>
          </w:p>
        </w:tc>
        <w:tc>
          <w:tcPr>
            <w:tcW w:w="1018" w:type="dxa"/>
            <w:gridSpan w:val="4"/>
            <w:tcBorders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m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perscript"/>
              </w:rPr>
              <w:t>2</w:t>
            </w:r>
          </w:p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temp. powietrza wewn.</w:t>
            </w:r>
          </w:p>
        </w:tc>
        <w:tc>
          <w:tcPr>
            <w:tcW w:w="1017" w:type="dxa"/>
            <w:gridSpan w:val="7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i</w:t>
            </w:r>
          </w:p>
          <w:p w:rsidR="00AD2179" w:rsidRDefault="00AD2179"/>
        </w:tc>
        <w:tc>
          <w:tcPr>
            <w:tcW w:w="3052" w:type="dxa"/>
            <w:gridSpan w:val="19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21,3</w:t>
            </w:r>
          </w:p>
        </w:tc>
        <w:tc>
          <w:tcPr>
            <w:tcW w:w="1018" w:type="dxa"/>
            <w:gridSpan w:val="4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°C</w:t>
            </w:r>
          </w:p>
        </w:tc>
      </w:tr>
      <w:tr w:rsidR="00AD2179" w:rsidTr="00927E21">
        <w:trPr>
          <w:trHeight w:hRule="exact" w:val="329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1.1. Wartości roczne i miesięczne</w:t>
            </w:r>
          </w:p>
        </w:tc>
      </w:tr>
      <w:tr w:rsidR="00AD2179" w:rsidTr="00927E21">
        <w:trPr>
          <w:trHeight w:hRule="exact" w:val="4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Roczne zapotrzebowanie na energię końcową dla systemów technicznych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kWh / rok</w:t>
            </w:r>
          </w:p>
        </w:tc>
      </w:tr>
      <w:tr w:rsidR="00AD2179" w:rsidTr="00927E21">
        <w:trPr>
          <w:trHeight w:hRule="exact" w:val="688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Rodzaje nośnika energii lub energii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Ogrzewanie i wentylacja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Urządzenia pomocniczne ogrz. i went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Ciepła woda użytkowa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Urządzenia pomocnicze c.w.u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Chłodzenie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Urządzenia pomocniczne dla chłodzenia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Oświetlenie wbudowane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4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4"/>
              </w:rPr>
              <w:t>Suma</w:t>
            </w:r>
          </w:p>
        </w:tc>
      </w:tr>
      <w:tr w:rsidR="00AD2179" w:rsidTr="00927E21">
        <w:trPr>
          <w:trHeight w:hRule="exact" w:val="444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Gaz ziemny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34609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4642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39250</w:t>
            </w:r>
          </w:p>
        </w:tc>
      </w:tr>
      <w:tr w:rsidR="00AD2179" w:rsidTr="00927E21">
        <w:trPr>
          <w:trHeight w:hRule="exact" w:val="459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Energia elektryczna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161</w:t>
            </w:r>
          </w:p>
        </w:tc>
      </w:tr>
      <w:tr w:rsidR="00AD2179" w:rsidTr="00927E21">
        <w:trPr>
          <w:trHeight w:hRule="exact" w:val="444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Suma [kWh/rok]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34609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4642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39412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Roczne zapotrzebowanie na energię pierwotną dla systemów technicznych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  <w:t>kWh / rok</w:t>
            </w:r>
          </w:p>
        </w:tc>
      </w:tr>
      <w:tr w:rsidR="00AD2179" w:rsidTr="00927E21">
        <w:trPr>
          <w:trHeight w:hRule="exact" w:val="688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Rodzaje nośnika energii lub energii</w:t>
            </w:r>
          </w:p>
        </w:tc>
        <w:tc>
          <w:tcPr>
            <w:tcW w:w="146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Ogrzewanie i wentylacja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Ciepła woda użytkowa</w:t>
            </w:r>
          </w:p>
        </w:tc>
        <w:tc>
          <w:tcPr>
            <w:tcW w:w="13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Chłodzenie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Oświetlenie wbudowane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Suma</w:t>
            </w:r>
          </w:p>
        </w:tc>
      </w:tr>
      <w:tr w:rsidR="00AD2179" w:rsidTr="00927E21">
        <w:trPr>
          <w:trHeight w:hRule="exact" w:val="444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Gaz ziemny</w:t>
            </w:r>
          </w:p>
        </w:tc>
        <w:tc>
          <w:tcPr>
            <w:tcW w:w="146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38069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5106</w:t>
            </w:r>
          </w:p>
        </w:tc>
        <w:tc>
          <w:tcPr>
            <w:tcW w:w="13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43175</w:t>
            </w:r>
          </w:p>
        </w:tc>
      </w:tr>
      <w:tr w:rsidR="00AD2179" w:rsidTr="00927E21">
        <w:trPr>
          <w:trHeight w:hRule="exact" w:val="458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Energia elektryczna</w:t>
            </w:r>
          </w:p>
        </w:tc>
        <w:tc>
          <w:tcPr>
            <w:tcW w:w="146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319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85</w:t>
            </w:r>
          </w:p>
        </w:tc>
        <w:tc>
          <w:tcPr>
            <w:tcW w:w="13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404</w:t>
            </w:r>
          </w:p>
        </w:tc>
      </w:tr>
      <w:tr w:rsidR="00AD2179" w:rsidTr="00927E21">
        <w:trPr>
          <w:trHeight w:hRule="exact" w:val="444"/>
        </w:trPr>
        <w:tc>
          <w:tcPr>
            <w:tcW w:w="2937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Suma [kWh/rok]</w:t>
            </w:r>
          </w:p>
        </w:tc>
        <w:tc>
          <w:tcPr>
            <w:tcW w:w="146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38388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5191</w:t>
            </w:r>
          </w:p>
        </w:tc>
        <w:tc>
          <w:tcPr>
            <w:tcW w:w="134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------------------------------</w:t>
            </w:r>
          </w:p>
        </w:tc>
        <w:tc>
          <w:tcPr>
            <w:tcW w:w="136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43579</w:t>
            </w:r>
          </w:p>
        </w:tc>
      </w:tr>
      <w:tr w:rsidR="00AD2179" w:rsidTr="00927E21">
        <w:trPr>
          <w:trHeight w:hRule="exact" w:val="115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378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365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- 6 -</w:t>
            </w:r>
          </w:p>
        </w:tc>
      </w:tr>
      <w:tr w:rsidR="00AD2179" w:rsidTr="00927E21">
        <w:trPr>
          <w:trHeight w:hRule="exact" w:val="329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9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Miesięczne zestawienie danych dla stref ogrzewanych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648"/>
        </w:trPr>
        <w:tc>
          <w:tcPr>
            <w:tcW w:w="113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44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Liczba dni/godzin w miesiącu</w:t>
            </w:r>
          </w:p>
        </w:tc>
        <w:tc>
          <w:tcPr>
            <w:tcW w:w="57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Średnia miesięczna temperatura powietrza zewnętrznego według danych klimatycznych z najbliższej stacji meteorologicznej </w:t>
            </w:r>
          </w:p>
        </w:tc>
        <w:tc>
          <w:tcPr>
            <w:tcW w:w="6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Zapotrzebowanie na energię użytkową do ogrzewania i wentylacji</w:t>
            </w:r>
          </w:p>
        </w:tc>
        <w:tc>
          <w:tcPr>
            <w:tcW w:w="67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Całkowita ilość ciepła przenoszonego ze strefy ogrzewanej w n-tym miesiącu</w:t>
            </w:r>
          </w:p>
        </w:tc>
        <w:tc>
          <w:tcPr>
            <w:tcW w:w="67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Ilość ciepła przenoszona ze strefy ogrzewanej przez przenikanie w n-tym miesiącu</w:t>
            </w:r>
          </w:p>
        </w:tc>
        <w:tc>
          <w:tcPr>
            <w:tcW w:w="68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przenoszenia ciepła przez przenikanie ze strefy ogrzewanej w n-tym miesiącu</w:t>
            </w:r>
          </w:p>
        </w:tc>
        <w:tc>
          <w:tcPr>
            <w:tcW w:w="67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Ilości ciepła przenoszonego ze strefy ogrzewanej przez wentylację w n-tym miesiącu </w:t>
            </w:r>
          </w:p>
        </w:tc>
        <w:tc>
          <w:tcPr>
            <w:tcW w:w="673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przenoszenia ciepła przez wentylację ze strefy ogrzewanej</w:t>
            </w:r>
          </w:p>
        </w:tc>
        <w:tc>
          <w:tcPr>
            <w:tcW w:w="6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Całkowita ilości zysków ciepła w strefie ogrzewanej w n-tym miesiącu</w:t>
            </w:r>
          </w:p>
        </w:tc>
        <w:tc>
          <w:tcPr>
            <w:tcW w:w="688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wykorzystania zysków ciepła w strefie ogrzewanej w n-tym miesiącu roku</w:t>
            </w:r>
          </w:p>
        </w:tc>
        <w:tc>
          <w:tcPr>
            <w:tcW w:w="55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Bezwymiarowy stosunek zysków ciepła do bilansu cieplnego dla trybu ogrzewania</w:t>
            </w:r>
          </w:p>
        </w:tc>
        <w:tc>
          <w:tcPr>
            <w:tcW w:w="67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Zyski ciepła od promieniowania słonecznego </w:t>
            </w:r>
          </w:p>
        </w:tc>
        <w:tc>
          <w:tcPr>
            <w:tcW w:w="674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Miesięczne wewnętrzne zyski ciepła</w:t>
            </w:r>
          </w:p>
        </w:tc>
        <w:tc>
          <w:tcPr>
            <w:tcW w:w="68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Miesięczne zapotrzebowanie na energię użytkową do przygotowania ciepłej wody użytkowej </w:t>
            </w:r>
          </w:p>
        </w:tc>
      </w:tr>
      <w:tr w:rsidR="00AD2179" w:rsidTr="00927E21">
        <w:trPr>
          <w:trHeight w:hRule="exact" w:val="1634"/>
        </w:trPr>
        <w:tc>
          <w:tcPr>
            <w:tcW w:w="11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44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8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8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55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74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68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113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Miesiąc</w:t>
            </w:r>
          </w:p>
        </w:tc>
        <w:tc>
          <w:tcPr>
            <w:tcW w:w="44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Nd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θ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e,n</w:t>
            </w:r>
          </w:p>
          <w:p w:rsidR="00AD2179" w:rsidRDefault="00AD2179"/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H,nd,s,n</w:t>
            </w:r>
          </w:p>
          <w:p w:rsidR="00AD2179" w:rsidRDefault="00AD2179"/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H,ht,s,n</w:t>
            </w:r>
          </w:p>
          <w:p w:rsidR="00AD2179" w:rsidRDefault="00AD2179"/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tr,s,n</w:t>
            </w:r>
          </w:p>
          <w:p w:rsidR="00AD2179" w:rsidRDefault="00AD2179"/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tr,s</w:t>
            </w:r>
          </w:p>
          <w:p w:rsidR="00AD2179" w:rsidRDefault="00AD2179"/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ve,s,n</w:t>
            </w:r>
          </w:p>
          <w:p w:rsidR="00AD2179" w:rsidRDefault="00AD2179"/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ve,s</w:t>
            </w:r>
          </w:p>
          <w:p w:rsidR="00AD2179" w:rsidRDefault="00AD2179"/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H,gn,s,n</w:t>
            </w:r>
          </w:p>
          <w:p w:rsidR="00AD2179" w:rsidRDefault="00AD2179"/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H,gn,s,n</w:t>
            </w:r>
          </w:p>
          <w:p w:rsidR="00AD2179" w:rsidRDefault="00AD2179"/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</w:t>
            </w:r>
          </w:p>
          <w:p w:rsidR="00AD2179" w:rsidRDefault="00AD2179"/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sol,H</w:t>
            </w:r>
          </w:p>
          <w:p w:rsidR="00AD2179" w:rsidRDefault="00AD2179"/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int</w:t>
            </w:r>
          </w:p>
          <w:p w:rsidR="00AD2179" w:rsidRDefault="00AD2179"/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W,nd,s</w:t>
            </w:r>
          </w:p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11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44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AD2179" w:rsidRDefault="00AD2179"/>
        </w:tc>
        <w:tc>
          <w:tcPr>
            <w:tcW w:w="573" w:type="dxa"/>
            <w:gridSpan w:val="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°C</w:t>
            </w:r>
          </w:p>
        </w:tc>
        <w:tc>
          <w:tcPr>
            <w:tcW w:w="674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73" w:type="dxa"/>
            <w:gridSpan w:val="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73" w:type="dxa"/>
            <w:gridSpan w:val="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88" w:type="dxa"/>
            <w:gridSpan w:val="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W/K</w:t>
            </w:r>
          </w:p>
        </w:tc>
        <w:tc>
          <w:tcPr>
            <w:tcW w:w="674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73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W/K</w:t>
            </w:r>
          </w:p>
        </w:tc>
        <w:tc>
          <w:tcPr>
            <w:tcW w:w="67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88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</w:t>
            </w:r>
          </w:p>
        </w:tc>
        <w:tc>
          <w:tcPr>
            <w:tcW w:w="559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-</w:t>
            </w:r>
          </w:p>
        </w:tc>
        <w:tc>
          <w:tcPr>
            <w:tcW w:w="673" w:type="dxa"/>
            <w:gridSpan w:val="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74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  <w:tc>
          <w:tcPr>
            <w:tcW w:w="68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kWh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Styczeń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-1,0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4352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5417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4209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1209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1326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0,24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239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Luty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28 / 672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-1,0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3901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4893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3801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1092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1245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262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982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16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Marzec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3,3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3173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4374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3398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976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1656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568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 xml:space="preserve">Kwiecień 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30 / 720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7,6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2041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3223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2504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719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1867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0,63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0,58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815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1052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16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Maj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13,5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897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1900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1476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424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2126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1,12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1038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Czerwiec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30 / 720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16,6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368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1111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863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248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2239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2,02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1186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1052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Lipiec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17,5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275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929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722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207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2208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2,38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1120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15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Sierpień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17,9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240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832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647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186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2059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2,47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971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2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Wrzesień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30 / 720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12,9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1060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1979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1538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442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1718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665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1052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Październik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6,6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2506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3574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2776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797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1522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0,43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434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15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Listopad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30 / 720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3,8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3146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4116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3197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918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1268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0,31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216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1052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401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Grudzień</w:t>
            </w:r>
          </w:p>
          <w:p w:rsidR="00AD2179" w:rsidRDefault="00AD2179"/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31 / 744</w:t>
            </w: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3996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5005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3888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253,3</w:t>
            </w: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1117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72,7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1263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175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1088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</w:t>
            </w:r>
          </w:p>
        </w:tc>
      </w:tr>
      <w:tr w:rsidR="00AD2179" w:rsidTr="00927E21">
        <w:trPr>
          <w:trHeight w:hRule="exact" w:val="344"/>
        </w:trPr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Suma</w:t>
            </w:r>
          </w:p>
        </w:tc>
        <w:tc>
          <w:tcPr>
            <w:tcW w:w="4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6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25955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37353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29020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6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8333</w:t>
            </w:r>
          </w:p>
        </w:tc>
        <w:tc>
          <w:tcPr>
            <w:tcW w:w="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20495</w:t>
            </w:r>
          </w:p>
        </w:tc>
        <w:tc>
          <w:tcPr>
            <w:tcW w:w="68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7690</w:t>
            </w:r>
          </w:p>
        </w:tc>
        <w:tc>
          <w:tcPr>
            <w:tcW w:w="6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12805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10</w:t>
            </w:r>
          </w:p>
        </w:tc>
      </w:tr>
      <w:tr w:rsidR="00AD2179" w:rsidTr="00927E21">
        <w:trPr>
          <w:trHeight w:hRule="exact" w:val="101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1748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1733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- 7 -</w:t>
            </w:r>
          </w:p>
        </w:tc>
      </w:tr>
      <w:tr w:rsidR="00AD2179" w:rsidTr="00927E21">
        <w:trPr>
          <w:trHeight w:hRule="exact" w:val="330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8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44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  <w:t>1.2. Systemy techniczne</w:t>
            </w:r>
          </w:p>
        </w:tc>
      </w:tr>
      <w:tr w:rsidR="00AD2179" w:rsidTr="00927E21">
        <w:trPr>
          <w:trHeight w:hRule="exact" w:val="458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  <w:t>1.2.1 Systemy ogrzewania</w:t>
            </w:r>
          </w:p>
        </w:tc>
      </w:tr>
      <w:tr w:rsidR="00AD2179" w:rsidTr="00927E21">
        <w:trPr>
          <w:trHeight w:hRule="exact" w:val="330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Zestawienie danych dla systemów ogrzewania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648"/>
        </w:trPr>
        <w:tc>
          <w:tcPr>
            <w:tcW w:w="2937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nakładu nieodnawialnej energii pierwotnej na wytworzenie i dostarczenie energii</w:t>
            </w:r>
          </w:p>
        </w:tc>
        <w:tc>
          <w:tcPr>
            <w:tcW w:w="903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 wytwarzania ciepła z nośnika energii lub energii dostarczanych do źródła ciepła</w:t>
            </w:r>
          </w:p>
        </w:tc>
        <w:tc>
          <w:tcPr>
            <w:tcW w:w="90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Stosunek sumy mocy cieplnej grzejników usytuowanych przy ścianach zewnętrznych do sumy mocy cieplnej wszystkich grzejników w systemie ogrzewania</w:t>
            </w:r>
          </w:p>
        </w:tc>
        <w:tc>
          <w:tcPr>
            <w:tcW w:w="903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 xml:space="preserve">Obliczeniowa średnia sezonowa sprawność regulacji i wykorzystania ciepła w przestrzeni ogrzewanej </w:t>
            </w:r>
          </w:p>
        </w:tc>
        <w:tc>
          <w:tcPr>
            <w:tcW w:w="903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 przesyłu ciepła ze źródła ciepła do przestrzeni ogrzewanej</w:t>
            </w:r>
          </w:p>
        </w:tc>
        <w:tc>
          <w:tcPr>
            <w:tcW w:w="90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 akumulacji ciepła w elementach pojemnościowych systemu ogrzewania</w:t>
            </w:r>
          </w:p>
        </w:tc>
        <w:tc>
          <w:tcPr>
            <w:tcW w:w="903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 całkowita i-tego systemu ogrzewania</w:t>
            </w:r>
          </w:p>
        </w:tc>
        <w:tc>
          <w:tcPr>
            <w:tcW w:w="9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Udział w rocznym zapotrzebowaniu na energię użytkową do ogrzewania i wentylacji zapewniany przez i-ty podsystem w systemie ogrzewania (suma udziałów jest równa 1)</w:t>
            </w:r>
          </w:p>
        </w:tc>
      </w:tr>
      <w:tr w:rsidR="00AD2179" w:rsidTr="00927E21">
        <w:trPr>
          <w:trHeight w:hRule="exact" w:val="1633"/>
        </w:trPr>
        <w:tc>
          <w:tcPr>
            <w:tcW w:w="2937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3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3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9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</w:tr>
      <w:tr w:rsidR="00AD2179" w:rsidTr="00927E21">
        <w:trPr>
          <w:trHeight w:hRule="exact" w:val="673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Nośnik energii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</w:t>
            </w:r>
          </w:p>
          <w:p w:rsidR="00AD2179" w:rsidRDefault="00AD2179"/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H,g</w:t>
            </w:r>
          </w:p>
          <w:p w:rsidR="00AD2179" w:rsidRDefault="00AD2179"/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x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H,e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'</w:t>
            </w:r>
          </w:p>
          <w:p w:rsidR="00AD2179" w:rsidRDefault="00AD2179"/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H,d</w:t>
            </w:r>
          </w:p>
          <w:p w:rsidR="00AD2179" w:rsidRDefault="00AD2179"/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H,s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H,tot,i</w:t>
            </w:r>
          </w:p>
          <w:p w:rsidR="00AD2179" w:rsidRDefault="00AD2179"/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i</w:t>
            </w:r>
          </w:p>
          <w:p w:rsidR="00AD2179" w:rsidRDefault="00AD2179"/>
        </w:tc>
      </w:tr>
      <w:tr w:rsidR="00AD2179" w:rsidTr="00927E21">
        <w:trPr>
          <w:trHeight w:hRule="exact" w:val="230"/>
        </w:trPr>
        <w:tc>
          <w:tcPr>
            <w:tcW w:w="146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Gaz ziemny</w:t>
            </w:r>
          </w:p>
        </w:tc>
        <w:tc>
          <w:tcPr>
            <w:tcW w:w="147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Gaz ziemny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1,1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0,84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0,93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0,96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0,75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</w:t>
            </w:r>
          </w:p>
        </w:tc>
      </w:tr>
      <w:tr w:rsidR="00AD2179" w:rsidTr="00927E21">
        <w:trPr>
          <w:trHeight w:hRule="exact" w:val="444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Zestawienie danych urządzeń pomocniczych dla systemów ogrzewania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2135"/>
        </w:trPr>
        <w:tc>
          <w:tcPr>
            <w:tcW w:w="7451" w:type="dxa"/>
            <w:gridSpan w:val="4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nakładu nieodnawialnej energii pierwotnej na wytworzenie i dostarczenie energii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Zapotrzebowanie na moc elektryczną do napędu urządzenia pomocniczego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Czas działania urządzenia pomocniczego w ciągu roku</w:t>
            </w:r>
          </w:p>
        </w:tc>
      </w:tr>
      <w:tr w:rsidR="00AD2179" w:rsidTr="00927E21">
        <w:trPr>
          <w:trHeight w:hRule="exact" w:val="673"/>
        </w:trPr>
        <w:tc>
          <w:tcPr>
            <w:tcW w:w="5531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192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Nośnik energii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</w:tr>
      <w:tr w:rsidR="00AD2179" w:rsidTr="00927E21">
        <w:trPr>
          <w:trHeight w:hRule="exact" w:val="588"/>
        </w:trPr>
        <w:tc>
          <w:tcPr>
            <w:tcW w:w="5531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Pompy obiegowe w systemie ogrzewania z grzejnikami członowymi lub płytowymi przy granicznej temperaturze ogrzewania 10°C w budynku o powierzchni Af powyżej 250 m²</w:t>
            </w:r>
          </w:p>
        </w:tc>
        <w:tc>
          <w:tcPr>
            <w:tcW w:w="192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Energia elektryczna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2,5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E480E">
            <w:pPr>
              <w:pStyle w:val="Podstawowyzramka0"/>
              <w:spacing w:line="229" w:lineRule="auto"/>
              <w:jc w:val="right"/>
            </w:pPr>
            <w:r>
              <w:t>27</w:t>
            </w:r>
            <w:r w:rsidR="00DD36B8">
              <w:t>00,0</w:t>
            </w:r>
          </w:p>
        </w:tc>
      </w:tr>
      <w:tr w:rsidR="00AD2179" w:rsidTr="00927E21">
        <w:trPr>
          <w:trHeight w:hRule="exact" w:val="1633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1619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29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- 8 -</w:t>
            </w:r>
          </w:p>
        </w:tc>
      </w:tr>
      <w:tr w:rsidR="00AD2179" w:rsidTr="00927E21">
        <w:trPr>
          <w:trHeight w:hRule="exact" w:val="330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73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44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  <w:t>1.2.2. Systemy wentylacyjne</w:t>
            </w:r>
          </w:p>
        </w:tc>
      </w:tr>
      <w:tr w:rsidR="00AD2179" w:rsidTr="00927E21">
        <w:trPr>
          <w:trHeight w:hRule="exact" w:val="3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Zestawienie danych dla systemów wentylacyjnych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2150"/>
        </w:trPr>
        <w:tc>
          <w:tcPr>
            <w:tcW w:w="597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476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Krotność wymiany powietrza w budynku spowodowana infiltracją powietrza przez nieszczelności obudowy budynku w warunkach eksploatacyjnych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Podstawowy strumień powietrza zewnętrznego w okresie użytkowania budynku odniesiony do powierzchni strefy ogrzewanej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Udział czasu działania wentylatorów wentylacji mechanicznej w miesiącu, równy wykorzystaniu budynku w miesiącu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Łączna miesięczna skuteczność zastosowania urządzenia do odzysku ciepła z powietrza wywiewanego</w:t>
            </w:r>
          </w:p>
        </w:tc>
      </w:tr>
      <w:tr w:rsidR="00AD2179" w:rsidTr="00927E21">
        <w:trPr>
          <w:trHeight w:hRule="exact" w:val="673"/>
        </w:trPr>
        <w:tc>
          <w:tcPr>
            <w:tcW w:w="3052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Typ budynku</w:t>
            </w:r>
          </w:p>
        </w:tc>
        <w:tc>
          <w:tcPr>
            <w:tcW w:w="2923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Typ wentylacji</w:t>
            </w:r>
          </w:p>
        </w:tc>
        <w:tc>
          <w:tcPr>
            <w:tcW w:w="1476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n</w:t>
            </w:r>
          </w:p>
          <w:p w:rsidR="00AD2179" w:rsidRDefault="00AD2179"/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ve,1,s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β</w:t>
            </w:r>
          </w:p>
          <w:p w:rsidR="00AD2179" w:rsidRDefault="00AD2179"/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oc,n</w:t>
            </w:r>
          </w:p>
          <w:p w:rsidR="00AD2179" w:rsidRDefault="00AD2179"/>
        </w:tc>
      </w:tr>
      <w:tr w:rsidR="00AD2179" w:rsidTr="00927E21">
        <w:trPr>
          <w:trHeight w:hRule="exact" w:val="573"/>
        </w:trPr>
        <w:tc>
          <w:tcPr>
            <w:tcW w:w="3052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Użyteczności publicznej - przeznaczony na potrzeby: oświaty, szkolnictwa wyższego, nauki</w:t>
            </w:r>
          </w:p>
        </w:tc>
        <w:tc>
          <w:tcPr>
            <w:tcW w:w="2923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Wentylacja mechaniczna nawiewno-wywiewna</w:t>
            </w:r>
          </w:p>
        </w:tc>
        <w:tc>
          <w:tcPr>
            <w:tcW w:w="1476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0,2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0,56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0,30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0,85</w:t>
            </w:r>
          </w:p>
        </w:tc>
      </w:tr>
      <w:tr w:rsidR="00AD2179" w:rsidTr="00927E21">
        <w:trPr>
          <w:trHeight w:hRule="exact" w:val="2866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865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1591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1576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86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- 9 -</w:t>
            </w:r>
          </w:p>
        </w:tc>
      </w:tr>
      <w:tr w:rsidR="00AD2179" w:rsidTr="00927E21">
        <w:trPr>
          <w:trHeight w:hRule="exact" w:val="415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73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59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  <w:t>1.2.3. System przygotowania c.w.u</w:t>
            </w:r>
          </w:p>
        </w:tc>
      </w:tr>
      <w:tr w:rsidR="00AD2179" w:rsidTr="00927E21">
        <w:trPr>
          <w:trHeight w:hRule="exact" w:val="32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Zestawienie danych dla systemów przygotowania c.w.u.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2379"/>
        </w:trPr>
        <w:tc>
          <w:tcPr>
            <w:tcW w:w="3840" w:type="dxa"/>
            <w:gridSpan w:val="1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nakładu nieodnawialnej energii pierwotnej na wytworzenie i dostarczenie energii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Sprawność wytwarzania ciepła dla przygotowania ciepłej wody użytkowej w źródłach ciepła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roczna sprawność wykorzystania ciepła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roczna sprawność przesyłu ciepła ze źródła ciepła do zaworów czerpalnych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roczna sprawność akumulacji ciepła w elementach pojemnościowych systemu przygotowania ciepłej wody użytkowej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Średnia sezonowa sprawność całkowita i-tego systemu ogrzewania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Część całkowitej dostawy ciepła uśredniona w ciągu roku, pokrywana przez zdefiniowany system</w:t>
            </w:r>
          </w:p>
        </w:tc>
      </w:tr>
      <w:tr w:rsidR="00AD2179" w:rsidTr="00927E21">
        <w:trPr>
          <w:trHeight w:hRule="exact" w:val="673"/>
        </w:trPr>
        <w:tc>
          <w:tcPr>
            <w:tcW w:w="19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192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Nośnik energii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</w:t>
            </w:r>
          </w:p>
          <w:p w:rsidR="00AD2179" w:rsidRDefault="00AD2179"/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W,g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W,e</w:t>
            </w:r>
          </w:p>
          <w:p w:rsidR="00AD2179" w:rsidRDefault="00AD2179"/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W,d</w:t>
            </w:r>
          </w:p>
          <w:p w:rsidR="00AD2179" w:rsidRDefault="00AD2179"/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W,s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W,tot,i</w:t>
            </w:r>
          </w:p>
          <w:p w:rsidR="00AD2179" w:rsidRDefault="00AD2179"/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i</w:t>
            </w:r>
          </w:p>
          <w:p w:rsidR="00AD2179" w:rsidRDefault="00AD2179"/>
        </w:tc>
      </w:tr>
      <w:tr w:rsidR="00AD2179" w:rsidTr="00927E21">
        <w:trPr>
          <w:trHeight w:hRule="exact" w:val="229"/>
        </w:trPr>
        <w:tc>
          <w:tcPr>
            <w:tcW w:w="19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Gaz ziemny</w:t>
            </w:r>
          </w:p>
          <w:p w:rsidR="00AD2179" w:rsidRDefault="00AD2179"/>
        </w:tc>
        <w:tc>
          <w:tcPr>
            <w:tcW w:w="192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rPr>
                <w:rFonts w:eastAsia="Arial"/>
                <w:szCs w:val="16"/>
              </w:rPr>
              <w:t>Gaz ziemny</w:t>
            </w:r>
          </w:p>
          <w:p w:rsidR="00AD2179" w:rsidRDefault="00AD2179"/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1,1</w:t>
            </w:r>
          </w:p>
        </w:tc>
        <w:tc>
          <w:tcPr>
            <w:tcW w:w="9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0,88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0,70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1,00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0,62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</w:t>
            </w:r>
          </w:p>
        </w:tc>
      </w:tr>
      <w:tr w:rsidR="00AD2179" w:rsidTr="00927E21">
        <w:trPr>
          <w:trHeight w:hRule="exact" w:val="344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559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Zestawienie danych urządzeń pomocniczych dla systemów przygotowania c.w.u.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805"/>
        </w:trPr>
        <w:tc>
          <w:tcPr>
            <w:tcW w:w="7451" w:type="dxa"/>
            <w:gridSpan w:val="4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nakładu nieodnawialnej energii pierwotnej na wytworzenie i dostarczenie energii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Zapotrzebowanie na moc elektryczną do napędu urządzenia pomocniczego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57" w:type="dxa"/>
            </w:tcMar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Czas działania urządzenia pomocniczego w ciągu roku</w:t>
            </w:r>
          </w:p>
        </w:tc>
      </w:tr>
      <w:tr w:rsidR="00AD2179" w:rsidTr="00927E21">
        <w:trPr>
          <w:trHeight w:hRule="exact" w:val="674"/>
        </w:trPr>
        <w:tc>
          <w:tcPr>
            <w:tcW w:w="5531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192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Nośnik energii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</w:tr>
      <w:tr w:rsidR="00AD2179" w:rsidTr="00927E21">
        <w:trPr>
          <w:trHeight w:hRule="exact" w:val="415"/>
        </w:trPr>
        <w:tc>
          <w:tcPr>
            <w:tcW w:w="5531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Pompy cyrkulacyjne w systemie przygotowania ciepłej wody użytkowej o pracy przerywanej do 8 godzin na dobę w budynku o powierzchni Af powyżej 250 m²</w:t>
            </w:r>
          </w:p>
        </w:tc>
        <w:tc>
          <w:tcPr>
            <w:tcW w:w="192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Energia elektryczna</w:t>
            </w:r>
          </w:p>
        </w:tc>
        <w:tc>
          <w:tcPr>
            <w:tcW w:w="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2,5</w:t>
            </w:r>
          </w:p>
        </w:tc>
        <w:tc>
          <w:tcPr>
            <w:tcW w:w="90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0,0</w:t>
            </w:r>
          </w:p>
        </w:tc>
        <w:tc>
          <w:tcPr>
            <w:tcW w:w="9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E480E">
            <w:pPr>
              <w:pStyle w:val="Podstawowyzramka0"/>
              <w:spacing w:line="229" w:lineRule="auto"/>
              <w:jc w:val="right"/>
            </w:pPr>
            <w:r>
              <w:t>27</w:t>
            </w:r>
            <w:r w:rsidR="00DD36B8">
              <w:t>00,0</w:t>
            </w:r>
          </w:p>
        </w:tc>
      </w:tr>
      <w:tr w:rsidR="00AD2179" w:rsidTr="00927E21">
        <w:trPr>
          <w:trHeight w:hRule="exact" w:val="2622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608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- 10 -</w:t>
            </w:r>
          </w:p>
        </w:tc>
      </w:tr>
      <w:tr w:rsidR="00AD2179" w:rsidTr="00927E21">
        <w:trPr>
          <w:trHeight w:hRule="exact" w:val="329"/>
        </w:trPr>
        <w:tc>
          <w:tcPr>
            <w:tcW w:w="5975" w:type="dxa"/>
            <w:gridSpan w:val="31"/>
            <w:shd w:val="clear" w:color="auto" w:fill="auto"/>
          </w:tcPr>
          <w:p w:rsidR="00AD2179" w:rsidRDefault="00AD2179">
            <w:pPr>
              <w:pStyle w:val="PageHeaderStyle"/>
              <w:spacing w:line="229" w:lineRule="auto"/>
            </w:pPr>
          </w:p>
        </w:tc>
        <w:tc>
          <w:tcPr>
            <w:tcW w:w="4184" w:type="dxa"/>
            <w:gridSpan w:val="24"/>
            <w:vMerge w:val="restart"/>
            <w:vAlign w:val="center"/>
          </w:tcPr>
          <w:p w:rsidR="00AD2179" w:rsidRDefault="00AD2179">
            <w:pPr>
              <w:jc w:val="right"/>
            </w:pPr>
          </w:p>
        </w:tc>
      </w:tr>
      <w:tr w:rsidR="00AD2179" w:rsidTr="00927E21">
        <w:trPr>
          <w:trHeight w:hRule="exact" w:val="459"/>
        </w:trPr>
        <w:tc>
          <w:tcPr>
            <w:tcW w:w="5975" w:type="dxa"/>
            <w:gridSpan w:val="31"/>
          </w:tcPr>
          <w:p w:rsidR="00AD2179" w:rsidRDefault="00AD2179"/>
        </w:tc>
        <w:tc>
          <w:tcPr>
            <w:tcW w:w="4184" w:type="dxa"/>
            <w:gridSpan w:val="24"/>
            <w:vMerge/>
            <w:vAlign w:val="center"/>
          </w:tcPr>
          <w:p w:rsidR="00AD2179" w:rsidRDefault="00AD2179"/>
        </w:tc>
      </w:tr>
      <w:tr w:rsidR="00AD2179" w:rsidTr="00927E21">
        <w:trPr>
          <w:trHeight w:hRule="exact" w:val="287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top w:val="single" w:sz="5" w:space="0" w:color="000000"/>
              <w:bottom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458"/>
        </w:trPr>
        <w:tc>
          <w:tcPr>
            <w:tcW w:w="10159" w:type="dxa"/>
            <w:gridSpan w:val="5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20"/>
              </w:rPr>
              <w:t>1.2.4. System wbudowanej instalacji oświetlenia.</w:t>
            </w:r>
          </w:p>
        </w:tc>
      </w:tr>
      <w:tr w:rsidR="00AD2179" w:rsidTr="00927E21">
        <w:trPr>
          <w:trHeight w:hRule="exact" w:val="444"/>
        </w:trPr>
        <w:tc>
          <w:tcPr>
            <w:tcW w:w="5072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  <w:r>
              <w:rPr>
                <w:rFonts w:ascii="Verdana" w:eastAsia="Verdana" w:hAnsi="Verdana" w:cs="Verdana"/>
                <w:b/>
                <w:color w:val="000000"/>
                <w:spacing w:val="-2"/>
                <w:sz w:val="16"/>
                <w:szCs w:val="16"/>
              </w:rPr>
              <w:t>Zestawienie danych dla systemów wbudowanej instalacji oświetlenia</w:t>
            </w:r>
          </w:p>
          <w:p w:rsidR="00AD2179" w:rsidRDefault="00AD2179"/>
        </w:tc>
        <w:tc>
          <w:tcPr>
            <w:tcW w:w="5087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AD2179">
            <w:pPr>
              <w:spacing w:line="229" w:lineRule="auto"/>
              <w:jc w:val="right"/>
              <w:rPr>
                <w:rFonts w:ascii="Verdana" w:eastAsia="Verdana" w:hAnsi="Verdana" w:cs="Verdana"/>
                <w:b/>
                <w:color w:val="000000"/>
                <w:spacing w:val="-2"/>
                <w:sz w:val="16"/>
              </w:rPr>
            </w:pPr>
          </w:p>
        </w:tc>
      </w:tr>
      <w:tr w:rsidR="00AD2179" w:rsidTr="00927E21">
        <w:trPr>
          <w:trHeight w:hRule="exact" w:val="1863"/>
        </w:trPr>
        <w:tc>
          <w:tcPr>
            <w:tcW w:w="5187" w:type="dxa"/>
            <w:gridSpan w:val="2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Współczynnik nakładu nieodnawialnej energii pierwotnej na wytworzenie i dostarczenie energii</w:t>
            </w:r>
          </w:p>
        </w:tc>
        <w:tc>
          <w:tcPr>
            <w:tcW w:w="1232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Liczbowy wskaźnik energii oświetlenia wyznaczony według PN dotyczącej charakterystyki energetycznej</w:t>
            </w:r>
          </w:p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budynków − wymagania energetyczne dotyczące oświetlenia</w:t>
            </w:r>
          </w:p>
        </w:tc>
        <w:tc>
          <w:tcPr>
            <w:tcW w:w="1247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Powierzchnia pomieszczeń wyposażonych w system wbudowanej instalacji oświetlenia równa powierzchni przyjętej do obliczenia wskaźnika LENI</w:t>
            </w:r>
          </w:p>
        </w:tc>
        <w:tc>
          <w:tcPr>
            <w:tcW w:w="1247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DD36B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Udział w rocznym zapotrzebowaniu na energię końcową dostarczaną do budynku lub części budynku dla systemu wbudowanej instalacji oświetlenia zapewniany przez l-ty podsystem w systemie wbudowanej instalacji oświetlenia (suma udziałów jest równa 1)</w:t>
            </w:r>
          </w:p>
        </w:tc>
      </w:tr>
      <w:tr w:rsidR="00AD2179" w:rsidTr="00927E21">
        <w:trPr>
          <w:trHeight w:hRule="exact" w:val="1863"/>
        </w:trPr>
        <w:tc>
          <w:tcPr>
            <w:tcW w:w="5187" w:type="dxa"/>
            <w:gridSpan w:val="2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124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1232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1247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  <w:tc>
          <w:tcPr>
            <w:tcW w:w="1247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extDirection w:val="btLr"/>
            <w:vAlign w:val="center"/>
          </w:tcPr>
          <w:p w:rsidR="00AD2179" w:rsidRDefault="00AD2179"/>
        </w:tc>
      </w:tr>
      <w:tr w:rsidR="00AD2179" w:rsidTr="00927E21">
        <w:trPr>
          <w:trHeight w:hRule="exact" w:val="673"/>
        </w:trPr>
        <w:tc>
          <w:tcPr>
            <w:tcW w:w="259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Nazwa</w:t>
            </w:r>
          </w:p>
        </w:tc>
        <w:tc>
          <w:tcPr>
            <w:tcW w:w="2594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Nośnik energii</w:t>
            </w:r>
          </w:p>
        </w:tc>
        <w:tc>
          <w:tcPr>
            <w:tcW w:w="124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el</w:t>
            </w:r>
          </w:p>
          <w:p w:rsidR="00AD2179" w:rsidRDefault="00AD2179"/>
        </w:tc>
        <w:tc>
          <w:tcPr>
            <w:tcW w:w="123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LENI</w:t>
            </w:r>
          </w:p>
          <w:p w:rsidR="00AD2179" w:rsidRDefault="00AD2179"/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L</w:t>
            </w:r>
          </w:p>
          <w:p w:rsidR="00AD2179" w:rsidRDefault="00AD2179"/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  <w:vertAlign w:val="subscript"/>
              </w:rPr>
              <w:t>i</w:t>
            </w:r>
          </w:p>
          <w:p w:rsidR="00AD2179" w:rsidRDefault="00AD2179"/>
        </w:tc>
      </w:tr>
      <w:tr w:rsidR="00AD2179" w:rsidTr="00927E21">
        <w:trPr>
          <w:trHeight w:hRule="exact" w:val="244"/>
        </w:trPr>
        <w:tc>
          <w:tcPr>
            <w:tcW w:w="259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Energia elektryczna</w:t>
            </w:r>
          </w:p>
        </w:tc>
        <w:tc>
          <w:tcPr>
            <w:tcW w:w="2594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"/>
              <w:spacing w:line="229" w:lineRule="auto"/>
            </w:pPr>
            <w:r>
              <w:t>Energia elektryczna</w:t>
            </w:r>
          </w:p>
        </w:tc>
        <w:tc>
          <w:tcPr>
            <w:tcW w:w="124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2,5</w:t>
            </w:r>
          </w:p>
        </w:tc>
        <w:tc>
          <w:tcPr>
            <w:tcW w:w="1232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0,0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339,2</w:t>
            </w:r>
          </w:p>
        </w:tc>
        <w:tc>
          <w:tcPr>
            <w:tcW w:w="12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D2179" w:rsidRDefault="00DD36B8">
            <w:pPr>
              <w:pStyle w:val="Podstawowyzramka0"/>
              <w:spacing w:line="229" w:lineRule="auto"/>
              <w:jc w:val="right"/>
            </w:pPr>
            <w:r>
              <w:t>1,0</w:t>
            </w:r>
          </w:p>
        </w:tc>
      </w:tr>
      <w:tr w:rsidR="00AD2179" w:rsidTr="00927E21">
        <w:trPr>
          <w:trHeight w:hRule="exact" w:val="2865"/>
        </w:trPr>
        <w:tc>
          <w:tcPr>
            <w:tcW w:w="10159" w:type="dxa"/>
            <w:gridSpan w:val="55"/>
            <w:tcBorders>
              <w:top w:val="single" w:sz="5" w:space="0" w:color="000000"/>
            </w:tcBorders>
          </w:tcPr>
          <w:p w:rsidR="00AD2179" w:rsidRDefault="00AD2179"/>
        </w:tc>
      </w:tr>
      <w:tr w:rsidR="00AD2179" w:rsidTr="00927E21">
        <w:trPr>
          <w:trHeight w:hRule="exact" w:val="2350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336"/>
        </w:trPr>
        <w:tc>
          <w:tcPr>
            <w:tcW w:w="10159" w:type="dxa"/>
            <w:gridSpan w:val="55"/>
          </w:tcPr>
          <w:p w:rsidR="00AD2179" w:rsidRDefault="00AD2179"/>
        </w:tc>
      </w:tr>
      <w:tr w:rsidR="00AD2179" w:rsidTr="00927E21">
        <w:trPr>
          <w:trHeight w:hRule="exact" w:val="272"/>
        </w:trPr>
        <w:tc>
          <w:tcPr>
            <w:tcW w:w="10159" w:type="dxa"/>
            <w:gridSpan w:val="55"/>
            <w:tcBorders>
              <w:bottom w:val="single" w:sz="5" w:space="0" w:color="000000"/>
            </w:tcBorders>
            <w:shd w:val="clear" w:color="auto" w:fill="auto"/>
          </w:tcPr>
          <w:p w:rsidR="00AD2179" w:rsidRDefault="00AD2179"/>
        </w:tc>
      </w:tr>
      <w:tr w:rsidR="00AD2179" w:rsidTr="00927E21">
        <w:trPr>
          <w:trHeight w:hRule="exact" w:val="344"/>
        </w:trPr>
        <w:tc>
          <w:tcPr>
            <w:tcW w:w="8468" w:type="dxa"/>
            <w:gridSpan w:val="46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"/>
              <w:spacing w:line="229" w:lineRule="auto"/>
            </w:pPr>
            <w:r>
              <w:t>InstalSystem-KAN 5 PL (Rev. 25.5) © InstalSoft 1996-2023</w:t>
            </w:r>
          </w:p>
        </w:tc>
        <w:tc>
          <w:tcPr>
            <w:tcW w:w="1691" w:type="dxa"/>
            <w:gridSpan w:val="9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AD2179" w:rsidRDefault="00DD36B8">
            <w:pPr>
              <w:pStyle w:val="PageFooterStyle0"/>
              <w:spacing w:line="229" w:lineRule="auto"/>
              <w:jc w:val="right"/>
            </w:pPr>
            <w:r>
              <w:t>- 11 -</w:t>
            </w:r>
          </w:p>
        </w:tc>
      </w:tr>
    </w:tbl>
    <w:p w:rsidR="00DD36B8" w:rsidRDefault="00DD36B8"/>
    <w:sectPr w:rsidR="00DD36B8">
      <w:pgSz w:w="11906" w:h="16838"/>
      <w:pgMar w:top="850" w:right="850" w:bottom="800" w:left="850" w:header="850" w:footer="8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AD2179"/>
    <w:rsid w:val="00270BFC"/>
    <w:rsid w:val="00274FF1"/>
    <w:rsid w:val="00287016"/>
    <w:rsid w:val="00321467"/>
    <w:rsid w:val="003970B5"/>
    <w:rsid w:val="008153BC"/>
    <w:rsid w:val="008329E2"/>
    <w:rsid w:val="00856216"/>
    <w:rsid w:val="00875EE8"/>
    <w:rsid w:val="00927E21"/>
    <w:rsid w:val="00A01C2A"/>
    <w:rsid w:val="00AD2179"/>
    <w:rsid w:val="00C241E0"/>
    <w:rsid w:val="00DD36B8"/>
    <w:rsid w:val="00DE480E"/>
    <w:rsid w:val="00EB7D7E"/>
    <w:rsid w:val="00ED4816"/>
    <w:rsid w:val="00EE73EA"/>
    <w:rsid w:val="00F2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sz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geHeaderStyle">
    <w:name w:val="PageHeaderStyle"/>
    <w:basedOn w:val="Normalny"/>
    <w:rPr>
      <w:rFonts w:ascii="Verdana" w:hAnsi="Verdana" w:cs="Verdana"/>
      <w:color w:val="000000"/>
      <w:spacing w:val="-2"/>
      <w:sz w:val="24"/>
    </w:rPr>
  </w:style>
  <w:style w:type="paragraph" w:customStyle="1" w:styleId="StyleHeader1">
    <w:name w:val="StyleHeader1"/>
    <w:basedOn w:val="Normalny"/>
    <w:rPr>
      <w:rFonts w:ascii="Verdana" w:hAnsi="Verdana" w:cs="Verdana"/>
      <w:b/>
      <w:color w:val="000000"/>
      <w:spacing w:val="-2"/>
      <w:sz w:val="24"/>
    </w:rPr>
  </w:style>
  <w:style w:type="paragraph" w:customStyle="1" w:styleId="StyleNormal">
    <w:name w:val="StyleNormal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TableHeaderStyle">
    <w:name w:val="TableHeaderStyle"/>
    <w:basedOn w:val="Normalny"/>
    <w:rPr>
      <w:rFonts w:ascii="Verdana" w:hAnsi="Verdana" w:cs="Verdana"/>
      <w:b/>
      <w:color w:val="000000"/>
      <w:spacing w:val="-2"/>
      <w:sz w:val="20"/>
    </w:rPr>
  </w:style>
  <w:style w:type="paragraph" w:customStyle="1" w:styleId="PageFooterStyle">
    <w:name w:val="PageFooterStyle"/>
    <w:basedOn w:val="Normalny"/>
    <w:rPr>
      <w:rFonts w:ascii="Verdana" w:hAnsi="Verdana" w:cs="Verdana"/>
      <w:color w:val="000000"/>
      <w:spacing w:val="-2"/>
      <w:sz w:val="16"/>
    </w:rPr>
  </w:style>
  <w:style w:type="paragraph" w:customStyle="1" w:styleId="PageFooterStyle0">
    <w:name w:val="PageFooterStyle"/>
    <w:basedOn w:val="Normalny"/>
    <w:rPr>
      <w:rFonts w:ascii="Verdana" w:hAnsi="Verdana" w:cs="Verdana"/>
      <w:color w:val="000000"/>
      <w:spacing w:val="-2"/>
      <w:sz w:val="16"/>
    </w:rPr>
  </w:style>
  <w:style w:type="paragraph" w:customStyle="1" w:styleId="Podstawowyjasniejszetlo">
    <w:name w:val="Podstawowy_jasniejsze_tlo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Podstawowyzramka">
    <w:name w:val="Podstawowy_z_ramka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Podstawowyzramka0">
    <w:name w:val="Podstawowy_z_ramka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Naglowekstrony">
    <w:name w:val="Naglowek_strony"/>
    <w:basedOn w:val="Normalny"/>
    <w:rPr>
      <w:rFonts w:ascii="Verdana" w:hAnsi="Verdana" w:cs="Verdana"/>
      <w:b/>
      <w:color w:val="000000"/>
      <w:spacing w:val="-2"/>
      <w:sz w:val="16"/>
    </w:rPr>
  </w:style>
  <w:style w:type="paragraph" w:customStyle="1" w:styleId="Podstawowyjasniejszetlo0">
    <w:name w:val="Podstawowy_jasniejsze_tlo"/>
    <w:basedOn w:val="Normalny"/>
    <w:rPr>
      <w:rFonts w:ascii="Arial" w:hAnsi="Arial" w:cs="Arial"/>
      <w:b/>
      <w:color w:val="000000"/>
      <w:spacing w:val="-2"/>
      <w:sz w:val="16"/>
    </w:rPr>
  </w:style>
  <w:style w:type="paragraph" w:customStyle="1" w:styleId="Podstawowyjasniejszetlo1">
    <w:name w:val="Podstawowy_jasniejsze_tlo"/>
    <w:basedOn w:val="Normalny"/>
    <w:rPr>
      <w:rFonts w:ascii="Arial" w:hAnsi="Arial" w:cs="Arial"/>
      <w:b/>
      <w:color w:val="000000"/>
      <w:spacing w:val="-2"/>
      <w:sz w:val="16"/>
    </w:rPr>
  </w:style>
  <w:style w:type="paragraph" w:customStyle="1" w:styleId="Podstawowyjasniejszetlo2">
    <w:name w:val="Podstawowy_jasniejsze_tlo"/>
    <w:basedOn w:val="Normalny"/>
    <w:rPr>
      <w:rFonts w:ascii="Arial" w:hAnsi="Arial" w:cs="Arial"/>
      <w:color w:val="000000"/>
      <w:spacing w:val="-2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E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sz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geHeaderStyle">
    <w:name w:val="PageHeaderStyle"/>
    <w:basedOn w:val="Normalny"/>
    <w:rPr>
      <w:rFonts w:ascii="Verdana" w:hAnsi="Verdana" w:cs="Verdana"/>
      <w:color w:val="000000"/>
      <w:spacing w:val="-2"/>
      <w:sz w:val="24"/>
    </w:rPr>
  </w:style>
  <w:style w:type="paragraph" w:customStyle="1" w:styleId="StyleHeader1">
    <w:name w:val="StyleHeader1"/>
    <w:basedOn w:val="Normalny"/>
    <w:rPr>
      <w:rFonts w:ascii="Verdana" w:hAnsi="Verdana" w:cs="Verdana"/>
      <w:b/>
      <w:color w:val="000000"/>
      <w:spacing w:val="-2"/>
      <w:sz w:val="24"/>
    </w:rPr>
  </w:style>
  <w:style w:type="paragraph" w:customStyle="1" w:styleId="StyleNormal">
    <w:name w:val="StyleNormal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TableHeaderStyle">
    <w:name w:val="TableHeaderStyle"/>
    <w:basedOn w:val="Normalny"/>
    <w:rPr>
      <w:rFonts w:ascii="Verdana" w:hAnsi="Verdana" w:cs="Verdana"/>
      <w:b/>
      <w:color w:val="000000"/>
      <w:spacing w:val="-2"/>
      <w:sz w:val="20"/>
    </w:rPr>
  </w:style>
  <w:style w:type="paragraph" w:customStyle="1" w:styleId="PageFooterStyle">
    <w:name w:val="PageFooterStyle"/>
    <w:basedOn w:val="Normalny"/>
    <w:rPr>
      <w:rFonts w:ascii="Verdana" w:hAnsi="Verdana" w:cs="Verdana"/>
      <w:color w:val="000000"/>
      <w:spacing w:val="-2"/>
      <w:sz w:val="16"/>
    </w:rPr>
  </w:style>
  <w:style w:type="paragraph" w:customStyle="1" w:styleId="PageFooterStyle0">
    <w:name w:val="PageFooterStyle"/>
    <w:basedOn w:val="Normalny"/>
    <w:rPr>
      <w:rFonts w:ascii="Verdana" w:hAnsi="Verdana" w:cs="Verdana"/>
      <w:color w:val="000000"/>
      <w:spacing w:val="-2"/>
      <w:sz w:val="16"/>
    </w:rPr>
  </w:style>
  <w:style w:type="paragraph" w:customStyle="1" w:styleId="Podstawowyjasniejszetlo">
    <w:name w:val="Podstawowy_jasniejsze_tlo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Podstawowyzramka">
    <w:name w:val="Podstawowy_z_ramka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Podstawowyzramka0">
    <w:name w:val="Podstawowy_z_ramka"/>
    <w:basedOn w:val="Normalny"/>
    <w:rPr>
      <w:rFonts w:ascii="Arial" w:hAnsi="Arial" w:cs="Arial"/>
      <w:color w:val="000000"/>
      <w:spacing w:val="-2"/>
      <w:sz w:val="16"/>
    </w:rPr>
  </w:style>
  <w:style w:type="paragraph" w:customStyle="1" w:styleId="Naglowekstrony">
    <w:name w:val="Naglowek_strony"/>
    <w:basedOn w:val="Normalny"/>
    <w:rPr>
      <w:rFonts w:ascii="Verdana" w:hAnsi="Verdana" w:cs="Verdana"/>
      <w:b/>
      <w:color w:val="000000"/>
      <w:spacing w:val="-2"/>
      <w:sz w:val="16"/>
    </w:rPr>
  </w:style>
  <w:style w:type="paragraph" w:customStyle="1" w:styleId="Podstawowyjasniejszetlo0">
    <w:name w:val="Podstawowy_jasniejsze_tlo"/>
    <w:basedOn w:val="Normalny"/>
    <w:rPr>
      <w:rFonts w:ascii="Arial" w:hAnsi="Arial" w:cs="Arial"/>
      <w:b/>
      <w:color w:val="000000"/>
      <w:spacing w:val="-2"/>
      <w:sz w:val="16"/>
    </w:rPr>
  </w:style>
  <w:style w:type="paragraph" w:customStyle="1" w:styleId="Podstawowyjasniejszetlo1">
    <w:name w:val="Podstawowy_jasniejsze_tlo"/>
    <w:basedOn w:val="Normalny"/>
    <w:rPr>
      <w:rFonts w:ascii="Arial" w:hAnsi="Arial" w:cs="Arial"/>
      <w:b/>
      <w:color w:val="000000"/>
      <w:spacing w:val="-2"/>
      <w:sz w:val="16"/>
    </w:rPr>
  </w:style>
  <w:style w:type="paragraph" w:customStyle="1" w:styleId="Podstawowyjasniejszetlo2">
    <w:name w:val="Podstawowy_jasniejsze_tlo"/>
    <w:basedOn w:val="Normalny"/>
    <w:rPr>
      <w:rFonts w:ascii="Arial" w:hAnsi="Arial" w:cs="Arial"/>
      <w:color w:val="000000"/>
      <w:spacing w:val="-2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E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2388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CECharakterystyka.mrt</vt:lpstr>
    </vt:vector>
  </TitlesOfParts>
  <Company>Stimulsoft Reports 2021.2.2 from 25 March 2021, .NET 4.8</Company>
  <LinksUpToDate>false</LinksUpToDate>
  <CharactersWithSpaces>16689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CECharakterystyka.mrt</dc:title>
  <dc:subject>charakterystyka projektowana_Charakterystyka energetyczna</dc:subject>
  <dc:creator/>
  <cp:keywords/>
  <dc:description>Charakterystyka energetyczna</dc:description>
  <cp:lastModifiedBy>Katarzyna Rutkowska</cp:lastModifiedBy>
  <cp:revision>19</cp:revision>
  <dcterms:created xsi:type="dcterms:W3CDTF">2023-11-15T12:41:00Z</dcterms:created>
  <dcterms:modified xsi:type="dcterms:W3CDTF">2023-12-11T12:11:00Z</dcterms:modified>
</cp:coreProperties>
</file>